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8" w:type="dxa"/>
        <w:tblInd w:w="108" w:type="dxa"/>
        <w:tblCellMar>
          <w:left w:w="10" w:type="dxa"/>
          <w:right w:w="10" w:type="dxa"/>
        </w:tblCellMar>
        <w:tblLook w:val="0000" w:firstRow="0" w:lastRow="0" w:firstColumn="0" w:lastColumn="0" w:noHBand="0" w:noVBand="0"/>
      </w:tblPr>
      <w:tblGrid>
        <w:gridCol w:w="2551"/>
        <w:gridCol w:w="284"/>
        <w:gridCol w:w="6293"/>
      </w:tblGrid>
      <w:tr w:rsidR="00560FF7" w:rsidTr="006E6973">
        <w:trPr>
          <w:trHeight w:val="1"/>
        </w:trPr>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0FF7" w:rsidRDefault="002E42B5">
            <w:pPr>
              <w:tabs>
                <w:tab w:val="left" w:pos="2640"/>
                <w:tab w:val="center" w:pos="4513"/>
              </w:tabs>
              <w:spacing w:before="120" w:after="120" w:line="240" w:lineRule="auto"/>
              <w:jc w:val="center"/>
            </w:pPr>
            <w:r>
              <w:object w:dxaOrig="2290" w:dyaOrig="1014">
                <v:rect id="rectole0000000000" o:spid="_x0000_i1025" style="width:114.65pt;height:51.15pt" o:ole="" o:preferrelative="t" stroked="f">
                  <v:imagedata r:id="rId8" o:title=""/>
                </v:rect>
                <o:OLEObject Type="Embed" ProgID="StaticMetafile" ShapeID="rectole0000000000" DrawAspect="Content" ObjectID="_1603874057" r:id="rId9"/>
              </w:object>
            </w:r>
            <w:r>
              <w:rPr>
                <w:rFonts w:ascii="Arial" w:eastAsia="Arial" w:hAnsi="Arial" w:cs="Arial"/>
                <w:b/>
                <w:color w:val="FFFFFF"/>
                <w:sz w:val="28"/>
              </w:rPr>
              <w:t xml:space="preserve">                                                                                                                                                                                                                                                                                                                                                                                                                                                                                                                                                                                   </w:t>
            </w:r>
          </w:p>
        </w:tc>
        <w:tc>
          <w:tcPr>
            <w:tcW w:w="6576" w:type="dxa"/>
            <w:gridSpan w:val="2"/>
            <w:tcBorders>
              <w:top w:val="single" w:sz="4" w:space="0" w:color="000000"/>
              <w:left w:val="single" w:sz="4" w:space="0" w:color="000000"/>
              <w:bottom w:val="single" w:sz="4" w:space="0" w:color="000000"/>
              <w:right w:val="single" w:sz="4" w:space="0" w:color="000000"/>
            </w:tcBorders>
            <w:shd w:val="clear" w:color="auto" w:fill="3B5CAD"/>
            <w:tcMar>
              <w:left w:w="108" w:type="dxa"/>
              <w:right w:w="108" w:type="dxa"/>
            </w:tcMar>
            <w:vAlign w:val="center"/>
          </w:tcPr>
          <w:p w:rsidR="00560FF7" w:rsidRDefault="002E42B5">
            <w:pPr>
              <w:spacing w:before="120" w:after="120" w:line="240" w:lineRule="auto"/>
              <w:ind w:right="113"/>
              <w:jc w:val="right"/>
              <w:rPr>
                <w:rFonts w:ascii="Arial" w:eastAsia="Arial" w:hAnsi="Arial" w:cs="Arial"/>
                <w:b/>
                <w:color w:val="FFFFFF"/>
                <w:sz w:val="28"/>
              </w:rPr>
            </w:pPr>
            <w:r>
              <w:rPr>
                <w:rFonts w:ascii="Arial" w:eastAsia="Arial" w:hAnsi="Arial" w:cs="Arial"/>
                <w:b/>
                <w:color w:val="FFFFFF"/>
                <w:sz w:val="28"/>
              </w:rPr>
              <w:t>Position Description</w:t>
            </w:r>
          </w:p>
          <w:p w:rsidR="00560FF7" w:rsidRPr="0097745B" w:rsidRDefault="002E42B5" w:rsidP="0097745B">
            <w:pPr>
              <w:spacing w:before="120" w:after="120" w:line="240" w:lineRule="auto"/>
              <w:ind w:right="113"/>
              <w:jc w:val="right"/>
              <w:rPr>
                <w:sz w:val="24"/>
                <w:szCs w:val="24"/>
              </w:rPr>
            </w:pPr>
            <w:r w:rsidRPr="0097745B">
              <w:rPr>
                <w:rFonts w:ascii="Arial" w:eastAsia="Arial" w:hAnsi="Arial" w:cs="Arial"/>
                <w:b/>
                <w:color w:val="FFFFFF"/>
                <w:sz w:val="28"/>
                <w:szCs w:val="24"/>
              </w:rPr>
              <w:t>Nurse Manager G</w:t>
            </w:r>
            <w:r w:rsidR="0097745B">
              <w:rPr>
                <w:rFonts w:ascii="Arial" w:eastAsia="Arial" w:hAnsi="Arial" w:cs="Arial"/>
                <w:b/>
                <w:color w:val="FFFFFF"/>
                <w:sz w:val="28"/>
                <w:szCs w:val="24"/>
              </w:rPr>
              <w:t xml:space="preserve">P </w:t>
            </w:r>
            <w:r w:rsidRPr="0097745B">
              <w:rPr>
                <w:rFonts w:ascii="Arial" w:eastAsia="Arial" w:hAnsi="Arial" w:cs="Arial"/>
                <w:b/>
                <w:color w:val="FFFFFF"/>
                <w:sz w:val="28"/>
                <w:szCs w:val="24"/>
              </w:rPr>
              <w:t xml:space="preserve">Services – Portarlington </w:t>
            </w:r>
          </w:p>
        </w:tc>
      </w:tr>
      <w:tr w:rsidR="00560FF7" w:rsidTr="006E6973">
        <w:trPr>
          <w:trHeight w:val="1"/>
        </w:trPr>
        <w:tc>
          <w:tcPr>
            <w:tcW w:w="91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90" w:rsidRDefault="006C7D90">
            <w:pPr>
              <w:spacing w:after="0"/>
              <w:rPr>
                <w:rFonts w:ascii="Arial" w:eastAsia="Arial" w:hAnsi="Arial" w:cs="Arial"/>
                <w:b/>
                <w:sz w:val="20"/>
              </w:rPr>
            </w:pPr>
          </w:p>
          <w:p w:rsidR="00560FF7" w:rsidRDefault="002E42B5">
            <w:pPr>
              <w:spacing w:after="0"/>
              <w:rPr>
                <w:rFonts w:ascii="Arial" w:eastAsia="Arial" w:hAnsi="Arial" w:cs="Arial"/>
                <w:b/>
                <w:sz w:val="20"/>
              </w:rPr>
            </w:pPr>
            <w:r>
              <w:rPr>
                <w:rFonts w:ascii="Arial" w:eastAsia="Arial" w:hAnsi="Arial" w:cs="Arial"/>
                <w:b/>
                <w:sz w:val="20"/>
              </w:rPr>
              <w:t>Bellarine Community Health – Strategic Directions 2018 -2022</w:t>
            </w:r>
          </w:p>
          <w:p w:rsidR="00560FF7" w:rsidRDefault="00560FF7">
            <w:pPr>
              <w:spacing w:after="0"/>
              <w:rPr>
                <w:rFonts w:ascii="Arial" w:eastAsia="Arial" w:hAnsi="Arial" w:cs="Arial"/>
                <w:b/>
                <w:sz w:val="20"/>
              </w:rPr>
            </w:pPr>
          </w:p>
          <w:p w:rsidR="00560FF7" w:rsidRDefault="002E42B5">
            <w:pPr>
              <w:spacing w:after="0"/>
              <w:rPr>
                <w:rFonts w:ascii="Arial" w:eastAsia="Arial" w:hAnsi="Arial" w:cs="Arial"/>
                <w:sz w:val="20"/>
              </w:rPr>
            </w:pPr>
            <w:r>
              <w:rPr>
                <w:rFonts w:ascii="Arial" w:eastAsia="Arial" w:hAnsi="Arial" w:cs="Arial"/>
                <w:b/>
                <w:sz w:val="20"/>
              </w:rPr>
              <w:t>VISION</w:t>
            </w:r>
          </w:p>
          <w:p w:rsidR="00560FF7" w:rsidRDefault="002E42B5">
            <w:pPr>
              <w:spacing w:after="0"/>
              <w:rPr>
                <w:rFonts w:ascii="Arial" w:eastAsia="Arial" w:hAnsi="Arial" w:cs="Arial"/>
                <w:sz w:val="20"/>
              </w:rPr>
            </w:pPr>
            <w:r>
              <w:rPr>
                <w:rFonts w:ascii="Arial" w:eastAsia="Arial" w:hAnsi="Arial" w:cs="Arial"/>
                <w:sz w:val="20"/>
              </w:rPr>
              <w:t>Bellarine Community Health will be the leader in primary health services in Victoria.</w:t>
            </w:r>
          </w:p>
          <w:p w:rsidR="00560FF7" w:rsidRDefault="002E42B5">
            <w:pPr>
              <w:spacing w:after="0"/>
              <w:rPr>
                <w:rFonts w:ascii="Arial" w:eastAsia="Arial" w:hAnsi="Arial" w:cs="Arial"/>
                <w:b/>
                <w:sz w:val="20"/>
              </w:rPr>
            </w:pPr>
            <w:r>
              <w:rPr>
                <w:rFonts w:ascii="Arial" w:eastAsia="Arial" w:hAnsi="Arial" w:cs="Arial"/>
                <w:b/>
                <w:sz w:val="20"/>
              </w:rPr>
              <w:t>MISSION</w:t>
            </w:r>
          </w:p>
          <w:p w:rsidR="00560FF7" w:rsidRDefault="002E42B5">
            <w:pPr>
              <w:spacing w:after="0"/>
              <w:rPr>
                <w:rFonts w:ascii="Arial" w:eastAsia="Arial" w:hAnsi="Arial" w:cs="Arial"/>
                <w:sz w:val="20"/>
              </w:rPr>
            </w:pPr>
            <w:r>
              <w:rPr>
                <w:rFonts w:ascii="Arial" w:eastAsia="Arial" w:hAnsi="Arial" w:cs="Arial"/>
                <w:sz w:val="20"/>
              </w:rPr>
              <w:t>Bellarine Community Health delivers a broad scope of health services and wellbeing programs for all people in our diverse communities.</w:t>
            </w:r>
          </w:p>
          <w:p w:rsidR="00560FF7" w:rsidRDefault="00560FF7">
            <w:pPr>
              <w:spacing w:after="0"/>
              <w:rPr>
                <w:rFonts w:ascii="Arial" w:eastAsia="Arial" w:hAnsi="Arial" w:cs="Arial"/>
                <w:b/>
                <w:sz w:val="20"/>
              </w:rPr>
            </w:pPr>
          </w:p>
          <w:p w:rsidR="00560FF7" w:rsidRDefault="002E42B5">
            <w:pPr>
              <w:spacing w:after="0"/>
              <w:rPr>
                <w:rFonts w:ascii="Arial" w:eastAsia="Arial" w:hAnsi="Arial" w:cs="Arial"/>
                <w:b/>
                <w:sz w:val="20"/>
              </w:rPr>
            </w:pPr>
            <w:r>
              <w:rPr>
                <w:rFonts w:ascii="Arial" w:eastAsia="Arial" w:hAnsi="Arial" w:cs="Arial"/>
                <w:b/>
                <w:sz w:val="20"/>
              </w:rPr>
              <w:t>VALUES &amp; BEHAVIOURS</w:t>
            </w:r>
          </w:p>
          <w:p w:rsidR="00560FF7" w:rsidRDefault="00560FF7">
            <w:pPr>
              <w:spacing w:after="0"/>
              <w:rPr>
                <w:rFonts w:ascii="Arial" w:eastAsia="Arial" w:hAnsi="Arial" w:cs="Arial"/>
                <w:b/>
                <w:sz w:val="20"/>
              </w:rPr>
            </w:pPr>
          </w:p>
          <w:p w:rsidR="00560FF7" w:rsidRDefault="002E42B5">
            <w:pPr>
              <w:spacing w:after="0"/>
              <w:rPr>
                <w:rFonts w:ascii="Arial" w:eastAsia="Arial" w:hAnsi="Arial" w:cs="Arial"/>
                <w:sz w:val="20"/>
              </w:rPr>
            </w:pPr>
            <w:r>
              <w:rPr>
                <w:rFonts w:ascii="Arial" w:eastAsia="Arial" w:hAnsi="Arial" w:cs="Arial"/>
                <w:b/>
                <w:sz w:val="20"/>
              </w:rPr>
              <w:t xml:space="preserve">Community First: </w:t>
            </w:r>
            <w:r>
              <w:rPr>
                <w:rFonts w:ascii="Arial" w:eastAsia="Arial" w:hAnsi="Arial" w:cs="Arial"/>
                <w:sz w:val="20"/>
              </w:rPr>
              <w:t>We work with our diverse communities to deliver what matters and what makes a difference.  We make decisions with empathy and recognise that our communities are at the core of every decision we make.</w:t>
            </w:r>
          </w:p>
          <w:p w:rsidR="00560FF7" w:rsidRDefault="002E42B5">
            <w:pPr>
              <w:spacing w:after="0"/>
              <w:rPr>
                <w:rFonts w:ascii="Arial" w:eastAsia="Arial" w:hAnsi="Arial" w:cs="Arial"/>
                <w:sz w:val="20"/>
              </w:rPr>
            </w:pPr>
            <w:r>
              <w:rPr>
                <w:rFonts w:ascii="Arial" w:eastAsia="Arial" w:hAnsi="Arial" w:cs="Arial"/>
                <w:b/>
                <w:sz w:val="20"/>
              </w:rPr>
              <w:t>A positive and inclusive environment</w:t>
            </w:r>
            <w:r>
              <w:rPr>
                <w:rFonts w:ascii="Arial" w:eastAsia="Arial" w:hAnsi="Arial" w:cs="Arial"/>
                <w:sz w:val="20"/>
              </w:rPr>
              <w:t>: We respect, care, support, nurture, empower, and help each other. We promote a creative, open and safe inclusive environment. Everyone is encouraged to explore opportunities, share ideas, enjoy themselves, excel in their personal development and achieve high levels of personal satisfaction.</w:t>
            </w:r>
          </w:p>
          <w:p w:rsidR="00560FF7" w:rsidRDefault="002E42B5">
            <w:pPr>
              <w:spacing w:after="0"/>
              <w:rPr>
                <w:rFonts w:ascii="Arial" w:eastAsia="Arial" w:hAnsi="Arial" w:cs="Arial"/>
                <w:sz w:val="20"/>
              </w:rPr>
            </w:pPr>
            <w:r>
              <w:rPr>
                <w:rFonts w:ascii="Arial" w:eastAsia="Arial" w:hAnsi="Arial" w:cs="Arial"/>
                <w:b/>
                <w:sz w:val="20"/>
              </w:rPr>
              <w:t xml:space="preserve">Excellence: </w:t>
            </w:r>
            <w:r>
              <w:rPr>
                <w:rFonts w:ascii="Arial" w:eastAsia="Arial" w:hAnsi="Arial" w:cs="Arial"/>
                <w:sz w:val="20"/>
              </w:rPr>
              <w:t xml:space="preserve">We take pride in delivering services and programs that exceed client, carer, and community expectations. We continually improve what we do, aim for professional excellence and deliver person centred outcomes. </w:t>
            </w:r>
          </w:p>
          <w:p w:rsidR="00560FF7" w:rsidRDefault="002E42B5">
            <w:pPr>
              <w:spacing w:after="0"/>
              <w:rPr>
                <w:rFonts w:ascii="Arial" w:eastAsia="Arial" w:hAnsi="Arial" w:cs="Arial"/>
                <w:sz w:val="20"/>
              </w:rPr>
            </w:pPr>
            <w:r>
              <w:rPr>
                <w:rFonts w:ascii="Arial" w:eastAsia="Arial" w:hAnsi="Arial" w:cs="Arial"/>
                <w:b/>
                <w:sz w:val="20"/>
              </w:rPr>
              <w:t xml:space="preserve">Leadership: </w:t>
            </w:r>
            <w:r>
              <w:rPr>
                <w:rFonts w:ascii="Arial" w:eastAsia="Arial" w:hAnsi="Arial" w:cs="Arial"/>
                <w:sz w:val="20"/>
              </w:rPr>
              <w:t xml:space="preserve">We are all leaders in the achievement of our vision, mission, strategic objectives, and our organisational values. We work together, using our skills and knowledge to identify and meet the challenges. </w:t>
            </w:r>
          </w:p>
          <w:p w:rsidR="00560FF7" w:rsidRDefault="002E42B5">
            <w:pPr>
              <w:spacing w:after="0"/>
              <w:rPr>
                <w:rFonts w:ascii="Arial" w:eastAsia="Arial" w:hAnsi="Arial" w:cs="Arial"/>
                <w:sz w:val="20"/>
              </w:rPr>
            </w:pPr>
            <w:r>
              <w:rPr>
                <w:rFonts w:ascii="Arial" w:eastAsia="Arial" w:hAnsi="Arial" w:cs="Arial"/>
                <w:b/>
                <w:sz w:val="20"/>
              </w:rPr>
              <w:t xml:space="preserve">Integrity: </w:t>
            </w:r>
            <w:r>
              <w:rPr>
                <w:rFonts w:ascii="Arial" w:eastAsia="Arial" w:hAnsi="Arial" w:cs="Arial"/>
                <w:sz w:val="20"/>
              </w:rPr>
              <w:t>We are honest and transparent. We share our knowledge, say what we believe, and do what we say. We listen and respond. We take responsibility, individually and as a team.</w:t>
            </w:r>
          </w:p>
          <w:p w:rsidR="00560FF7" w:rsidRDefault="00560FF7">
            <w:pPr>
              <w:spacing w:after="0"/>
              <w:rPr>
                <w:rFonts w:ascii="Arial" w:eastAsia="Arial" w:hAnsi="Arial" w:cs="Arial"/>
                <w:sz w:val="20"/>
              </w:rPr>
            </w:pPr>
          </w:p>
          <w:p w:rsidR="00560FF7" w:rsidRDefault="002E42B5">
            <w:pPr>
              <w:keepNext/>
              <w:spacing w:after="0"/>
              <w:rPr>
                <w:rFonts w:ascii="Arial" w:eastAsia="Arial" w:hAnsi="Arial" w:cs="Arial"/>
                <w:b/>
                <w:sz w:val="20"/>
              </w:rPr>
            </w:pPr>
            <w:r>
              <w:rPr>
                <w:rFonts w:ascii="Arial" w:eastAsia="Arial" w:hAnsi="Arial" w:cs="Arial"/>
                <w:b/>
                <w:sz w:val="20"/>
              </w:rPr>
              <w:t>STRATEGIC DIRECTIONS</w:t>
            </w:r>
          </w:p>
          <w:p w:rsidR="00560FF7" w:rsidRDefault="00560FF7">
            <w:pPr>
              <w:keepNext/>
              <w:spacing w:after="0"/>
              <w:rPr>
                <w:rFonts w:ascii="Arial" w:eastAsia="Arial" w:hAnsi="Arial" w:cs="Arial"/>
                <w:b/>
                <w:sz w:val="20"/>
              </w:rPr>
            </w:pPr>
          </w:p>
          <w:p w:rsidR="00560FF7" w:rsidRDefault="002E42B5">
            <w:pPr>
              <w:spacing w:after="0"/>
              <w:rPr>
                <w:rFonts w:ascii="Arial" w:eastAsia="Arial" w:hAnsi="Arial" w:cs="Arial"/>
                <w:b/>
                <w:color w:val="000000"/>
                <w:sz w:val="20"/>
              </w:rPr>
            </w:pPr>
            <w:r>
              <w:rPr>
                <w:rFonts w:ascii="Arial" w:eastAsia="Arial" w:hAnsi="Arial" w:cs="Arial"/>
                <w:b/>
                <w:color w:val="000000"/>
                <w:sz w:val="20"/>
              </w:rPr>
              <w:t xml:space="preserve">Strategic Objective One - SERVICES &amp; PROGRAMS        </w:t>
            </w:r>
          </w:p>
          <w:p w:rsidR="00560FF7" w:rsidRDefault="002E42B5">
            <w:pPr>
              <w:spacing w:after="0"/>
              <w:rPr>
                <w:rFonts w:ascii="Arial" w:eastAsia="Arial" w:hAnsi="Arial" w:cs="Arial"/>
                <w:sz w:val="20"/>
              </w:rPr>
            </w:pPr>
            <w:r>
              <w:rPr>
                <w:rFonts w:ascii="Arial" w:eastAsia="Arial" w:hAnsi="Arial" w:cs="Arial"/>
                <w:color w:val="000000"/>
                <w:sz w:val="20"/>
              </w:rPr>
              <w:t>Create and extend services and programs which are designed, delivered and responsive to our changing and diverse communities</w:t>
            </w:r>
          </w:p>
          <w:p w:rsidR="00560FF7" w:rsidRDefault="00560FF7">
            <w:pPr>
              <w:spacing w:after="0"/>
              <w:rPr>
                <w:rFonts w:ascii="Arial" w:eastAsia="Arial" w:hAnsi="Arial" w:cs="Arial"/>
                <w:b/>
                <w:color w:val="000000"/>
                <w:sz w:val="20"/>
              </w:rPr>
            </w:pPr>
          </w:p>
          <w:p w:rsidR="00560FF7" w:rsidRDefault="002E42B5">
            <w:pPr>
              <w:spacing w:after="0"/>
              <w:rPr>
                <w:rFonts w:ascii="Arial" w:eastAsia="Arial" w:hAnsi="Arial" w:cs="Arial"/>
                <w:sz w:val="20"/>
              </w:rPr>
            </w:pPr>
            <w:r>
              <w:rPr>
                <w:rFonts w:ascii="Arial" w:eastAsia="Arial" w:hAnsi="Arial" w:cs="Arial"/>
                <w:b/>
                <w:color w:val="000000"/>
                <w:sz w:val="20"/>
              </w:rPr>
              <w:t>Strategic Objective Two - COMMUNITY</w:t>
            </w:r>
          </w:p>
          <w:p w:rsidR="00560FF7" w:rsidRDefault="002E42B5">
            <w:pPr>
              <w:spacing w:after="0"/>
              <w:rPr>
                <w:rFonts w:ascii="Arial" w:eastAsia="Arial" w:hAnsi="Arial" w:cs="Arial"/>
                <w:color w:val="000000"/>
                <w:sz w:val="20"/>
              </w:rPr>
            </w:pPr>
            <w:r>
              <w:rPr>
                <w:rFonts w:ascii="Arial" w:eastAsia="Arial" w:hAnsi="Arial" w:cs="Arial"/>
                <w:color w:val="000000"/>
                <w:sz w:val="20"/>
              </w:rPr>
              <w:t>Increase inclusive participation and community empowerment, and facilitate two-way awareness between BCH and our diverse communities</w:t>
            </w:r>
          </w:p>
          <w:p w:rsidR="00560FF7" w:rsidRDefault="00560FF7">
            <w:pPr>
              <w:spacing w:after="0"/>
              <w:rPr>
                <w:rFonts w:ascii="Arial" w:eastAsia="Arial" w:hAnsi="Arial" w:cs="Arial"/>
                <w:sz w:val="20"/>
              </w:rPr>
            </w:pPr>
          </w:p>
          <w:p w:rsidR="00560FF7" w:rsidRDefault="002E42B5">
            <w:pPr>
              <w:spacing w:after="0"/>
              <w:rPr>
                <w:rFonts w:ascii="Arial" w:eastAsia="Arial" w:hAnsi="Arial" w:cs="Arial"/>
                <w:b/>
                <w:color w:val="000000"/>
                <w:sz w:val="20"/>
              </w:rPr>
            </w:pPr>
            <w:r>
              <w:rPr>
                <w:rFonts w:ascii="Arial" w:eastAsia="Arial" w:hAnsi="Arial" w:cs="Arial"/>
                <w:b/>
                <w:color w:val="000000"/>
                <w:sz w:val="20"/>
              </w:rPr>
              <w:t xml:space="preserve">Strategic Objective Three - STAFF &amp; VOLUNTEERS </w:t>
            </w:r>
          </w:p>
          <w:p w:rsidR="00560FF7" w:rsidRDefault="002E42B5">
            <w:pPr>
              <w:spacing w:after="0"/>
              <w:rPr>
                <w:rFonts w:ascii="Arial" w:eastAsia="Arial" w:hAnsi="Arial" w:cs="Arial"/>
                <w:color w:val="000000"/>
                <w:sz w:val="20"/>
              </w:rPr>
            </w:pPr>
            <w:r>
              <w:rPr>
                <w:rFonts w:ascii="Arial" w:eastAsia="Arial" w:hAnsi="Arial" w:cs="Arial"/>
                <w:color w:val="000000"/>
                <w:sz w:val="20"/>
              </w:rPr>
              <w:t xml:space="preserve">Ensure the best mix of staff &amp; volunteers, with the right culture, right skills, and right numbers, as we grow our services &amp; programs </w:t>
            </w:r>
          </w:p>
          <w:p w:rsidR="00560FF7" w:rsidRDefault="00560FF7">
            <w:pPr>
              <w:spacing w:after="0"/>
              <w:rPr>
                <w:rFonts w:ascii="Arial" w:eastAsia="Arial" w:hAnsi="Arial" w:cs="Arial"/>
                <w:sz w:val="20"/>
              </w:rPr>
            </w:pPr>
          </w:p>
          <w:p w:rsidR="00560FF7" w:rsidRDefault="002E42B5">
            <w:pPr>
              <w:spacing w:after="0"/>
              <w:rPr>
                <w:rFonts w:ascii="Arial" w:eastAsia="Arial" w:hAnsi="Arial" w:cs="Arial"/>
                <w:b/>
                <w:color w:val="000000"/>
                <w:sz w:val="20"/>
              </w:rPr>
            </w:pPr>
            <w:r>
              <w:rPr>
                <w:rFonts w:ascii="Arial" w:eastAsia="Arial" w:hAnsi="Arial" w:cs="Arial"/>
                <w:b/>
                <w:color w:val="000000"/>
                <w:sz w:val="20"/>
              </w:rPr>
              <w:t xml:space="preserve">Strategic Objective Four - QUALITY &amp; SAFETY                </w:t>
            </w:r>
          </w:p>
          <w:p w:rsidR="00560FF7" w:rsidRDefault="002E42B5">
            <w:pPr>
              <w:spacing w:after="0"/>
              <w:rPr>
                <w:rFonts w:ascii="Arial" w:eastAsia="Arial" w:hAnsi="Arial" w:cs="Arial"/>
                <w:color w:val="000000"/>
                <w:sz w:val="20"/>
              </w:rPr>
            </w:pPr>
            <w:r>
              <w:rPr>
                <w:rFonts w:ascii="Arial" w:eastAsia="Arial" w:hAnsi="Arial" w:cs="Arial"/>
                <w:color w:val="000000"/>
                <w:sz w:val="20"/>
              </w:rPr>
              <w:t>Ensure that all our services and programs are excellent</w:t>
            </w:r>
          </w:p>
          <w:p w:rsidR="00560FF7" w:rsidRDefault="00560FF7">
            <w:pPr>
              <w:spacing w:after="0"/>
              <w:rPr>
                <w:rFonts w:ascii="Arial" w:eastAsia="Arial" w:hAnsi="Arial" w:cs="Arial"/>
                <w:color w:val="000000"/>
                <w:sz w:val="20"/>
              </w:rPr>
            </w:pPr>
          </w:p>
          <w:p w:rsidR="00560FF7" w:rsidRDefault="002E42B5">
            <w:pPr>
              <w:spacing w:after="0"/>
              <w:rPr>
                <w:rFonts w:ascii="Arial" w:eastAsia="Arial" w:hAnsi="Arial" w:cs="Arial"/>
                <w:sz w:val="20"/>
              </w:rPr>
            </w:pPr>
            <w:r>
              <w:rPr>
                <w:rFonts w:ascii="Arial" w:eastAsia="Arial" w:hAnsi="Arial" w:cs="Arial"/>
                <w:b/>
                <w:color w:val="000000"/>
                <w:sz w:val="20"/>
              </w:rPr>
              <w:t>Strategic Objective Five - STRATEGIC FINANCES</w:t>
            </w:r>
          </w:p>
          <w:p w:rsidR="00560FF7" w:rsidRDefault="002E42B5" w:rsidP="000D1673">
            <w:pPr>
              <w:numPr>
                <w:ilvl w:val="0"/>
                <w:numId w:val="1"/>
              </w:numPr>
              <w:spacing w:before="20" w:line="240" w:lineRule="auto"/>
              <w:ind w:left="426" w:hanging="142"/>
            </w:pPr>
            <w:r>
              <w:rPr>
                <w:rFonts w:ascii="Arial" w:eastAsia="Arial" w:hAnsi="Arial" w:cs="Arial"/>
                <w:color w:val="000000"/>
                <w:sz w:val="20"/>
              </w:rPr>
              <w:t>Ensure BCH is financially viable and sustainable for the future through exploring funding opportunities.</w:t>
            </w:r>
          </w:p>
        </w:tc>
      </w:tr>
      <w:tr w:rsidR="00560FF7" w:rsidTr="006E6973">
        <w:trPr>
          <w:trHeight w:val="1"/>
        </w:trPr>
        <w:tc>
          <w:tcPr>
            <w:tcW w:w="9127" w:type="dxa"/>
            <w:gridSpan w:val="3"/>
            <w:tcBorders>
              <w:top w:val="single" w:sz="4" w:space="0" w:color="000000"/>
              <w:left w:val="single" w:sz="4" w:space="0" w:color="000000"/>
              <w:bottom w:val="single" w:sz="4" w:space="0" w:color="000000"/>
              <w:right w:val="single" w:sz="4" w:space="0" w:color="000000"/>
            </w:tcBorders>
            <w:shd w:val="clear" w:color="auto" w:fill="3B5CAD"/>
            <w:tcMar>
              <w:left w:w="108" w:type="dxa"/>
              <w:right w:w="108" w:type="dxa"/>
            </w:tcMar>
          </w:tcPr>
          <w:p w:rsidR="00560FF7" w:rsidRDefault="000D1673">
            <w:pPr>
              <w:spacing w:before="120" w:after="120" w:line="240" w:lineRule="auto"/>
              <w:jc w:val="center"/>
            </w:pPr>
            <w:r>
              <w:rPr>
                <w:rFonts w:ascii="Arial" w:eastAsia="Arial" w:hAnsi="Arial" w:cs="Arial"/>
                <w:b/>
                <w:color w:val="FFFFFF"/>
                <w:sz w:val="24"/>
              </w:rPr>
              <w:lastRenderedPageBreak/>
              <w:t>Position</w:t>
            </w:r>
            <w:r w:rsidR="002E42B5">
              <w:rPr>
                <w:rFonts w:ascii="Arial" w:eastAsia="Arial" w:hAnsi="Arial" w:cs="Arial"/>
                <w:b/>
                <w:color w:val="FFFFFF"/>
                <w:sz w:val="24"/>
              </w:rPr>
              <w:t xml:space="preserve"> Information</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rPr>
                <w:rFonts w:ascii="Arial" w:eastAsia="Arial" w:hAnsi="Arial" w:cs="Arial"/>
                <w:b/>
                <w:sz w:val="20"/>
              </w:rPr>
            </w:pPr>
            <w:r>
              <w:rPr>
                <w:rFonts w:ascii="Arial" w:eastAsia="Arial" w:hAnsi="Arial" w:cs="Arial"/>
                <w:b/>
                <w:sz w:val="20"/>
              </w:rPr>
              <w:t>Position</w:t>
            </w:r>
          </w:p>
          <w:p w:rsidR="00560FF7" w:rsidRDefault="002E42B5">
            <w:pPr>
              <w:spacing w:before="120" w:after="120" w:line="240" w:lineRule="auto"/>
            </w:pPr>
            <w:r>
              <w:rPr>
                <w:rFonts w:ascii="Arial" w:eastAsia="Arial" w:hAnsi="Arial" w:cs="Arial"/>
                <w:b/>
                <w:sz w:val="20"/>
              </w:rPr>
              <w:t>Objective:</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tabs>
                <w:tab w:val="left" w:pos="0"/>
                <w:tab w:val="left" w:pos="2127"/>
              </w:tabs>
              <w:rPr>
                <w:rFonts w:ascii="Calibri" w:eastAsia="Calibri" w:hAnsi="Calibri" w:cs="Calibri"/>
              </w:rPr>
            </w:pPr>
            <w:r>
              <w:rPr>
                <w:rFonts w:ascii="Calibri" w:eastAsia="Calibri" w:hAnsi="Calibri" w:cs="Calibri"/>
              </w:rPr>
              <w:t xml:space="preserve">This position will have operational responsibility for the effective service delivery of General Practice Nurse Management Services at the Portarlington campus of Bellarine Community Services. A key objective of this position is to oversee the provision of patient centred care through effective and efficient leadership, active participation and competent business practice. The Nurse Manager will ensure services are customer and quality focused and that staff are engaged in a culture of continuous improvement.  The position will ensure the strategic </w:t>
            </w:r>
            <w:r w:rsidR="006E6973">
              <w:rPr>
                <w:rFonts w:ascii="Calibri" w:eastAsia="Calibri" w:hAnsi="Calibri" w:cs="Calibri"/>
              </w:rPr>
              <w:t>intent;</w:t>
            </w:r>
            <w:r>
              <w:rPr>
                <w:rFonts w:ascii="Calibri" w:eastAsia="Calibri" w:hAnsi="Calibri" w:cs="Calibri"/>
              </w:rPr>
              <w:t xml:space="preserve"> operational directions and plans as directed by the CEO are delivered within the organisations systems and practices.</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rPr>
                <w:rFonts w:ascii="Arial" w:eastAsia="Arial" w:hAnsi="Arial" w:cs="Arial"/>
                <w:b/>
                <w:sz w:val="20"/>
              </w:rPr>
            </w:pPr>
            <w:r>
              <w:rPr>
                <w:rFonts w:ascii="Arial" w:eastAsia="Arial" w:hAnsi="Arial" w:cs="Arial"/>
                <w:b/>
                <w:sz w:val="20"/>
              </w:rPr>
              <w:t>Reports to:</w:t>
            </w:r>
          </w:p>
          <w:p w:rsidR="00560FF7" w:rsidRDefault="002E42B5">
            <w:pPr>
              <w:spacing w:before="120" w:after="120" w:line="240" w:lineRule="auto"/>
            </w:pPr>
            <w:r>
              <w:rPr>
                <w:rFonts w:ascii="Arial" w:eastAsia="Arial" w:hAnsi="Arial" w:cs="Arial"/>
                <w:b/>
                <w:sz w:val="20"/>
              </w:rPr>
              <w:t>Direct reports:</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rPr>
                <w:rFonts w:ascii="Arial" w:eastAsia="Arial" w:hAnsi="Arial" w:cs="Arial"/>
                <w:sz w:val="20"/>
              </w:rPr>
            </w:pPr>
            <w:r>
              <w:rPr>
                <w:rFonts w:ascii="Arial" w:eastAsia="Arial" w:hAnsi="Arial" w:cs="Arial"/>
                <w:sz w:val="20"/>
              </w:rPr>
              <w:t>Executive Director Adult &amp; Aged (EDAA)</w:t>
            </w:r>
          </w:p>
          <w:p w:rsidR="00560FF7" w:rsidRDefault="00560FF7">
            <w:pPr>
              <w:spacing w:before="120" w:after="120" w:line="240" w:lineRule="auto"/>
            </w:pPr>
          </w:p>
        </w:tc>
      </w:tr>
      <w:tr w:rsidR="000D1673"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0D1673" w:rsidRDefault="000D1673">
            <w:pPr>
              <w:spacing w:before="120" w:after="120" w:line="240" w:lineRule="auto"/>
              <w:rPr>
                <w:rFonts w:ascii="Arial" w:eastAsia="Arial" w:hAnsi="Arial" w:cs="Arial"/>
                <w:b/>
                <w:sz w:val="20"/>
              </w:rPr>
            </w:pPr>
            <w:r>
              <w:rPr>
                <w:rFonts w:ascii="Arial" w:eastAsia="Arial" w:hAnsi="Arial" w:cs="Arial"/>
                <w:b/>
                <w:sz w:val="20"/>
              </w:rPr>
              <w:t>Program</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673" w:rsidRDefault="006E6973">
            <w:pPr>
              <w:spacing w:before="120" w:after="120" w:line="240" w:lineRule="auto"/>
              <w:rPr>
                <w:rFonts w:ascii="Arial" w:eastAsia="Arial" w:hAnsi="Arial" w:cs="Arial"/>
                <w:sz w:val="20"/>
              </w:rPr>
            </w:pPr>
            <w:r>
              <w:rPr>
                <w:rFonts w:ascii="Arial" w:eastAsia="Arial" w:hAnsi="Arial" w:cs="Arial"/>
                <w:sz w:val="20"/>
              </w:rPr>
              <w:t xml:space="preserve">Private </w:t>
            </w:r>
            <w:r w:rsidR="0097745B">
              <w:rPr>
                <w:rFonts w:ascii="Arial" w:eastAsia="Arial" w:hAnsi="Arial" w:cs="Arial"/>
                <w:sz w:val="20"/>
              </w:rPr>
              <w:t>General Practice Service</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Location:</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sz w:val="20"/>
              </w:rPr>
              <w:t>Portarlington</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Award:</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4A3EC9">
            <w:pPr>
              <w:spacing w:before="120" w:after="120" w:line="240" w:lineRule="auto"/>
            </w:pPr>
            <w:r w:rsidRPr="004A3EC9">
              <w:rPr>
                <w:rFonts w:ascii="Calibri" w:eastAsia="Calibri" w:hAnsi="Calibri" w:cs="Calibri"/>
              </w:rPr>
              <w:t>Nurses and Midwives (Victorian Public Health Sector) (Single Interest Employers) Enterprise Agreement 2016-2020</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Remuneration and benefits:</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rPr>
                <w:rFonts w:ascii="Arial" w:eastAsia="Arial" w:hAnsi="Arial" w:cs="Arial"/>
                <w:sz w:val="20"/>
              </w:rPr>
            </w:pPr>
            <w:r>
              <w:rPr>
                <w:rFonts w:ascii="Arial" w:eastAsia="Arial" w:hAnsi="Arial" w:cs="Arial"/>
                <w:sz w:val="20"/>
              </w:rPr>
              <w:t>Salary commensurate with experience and qualifications.</w:t>
            </w:r>
          </w:p>
          <w:p w:rsidR="00560FF7" w:rsidRDefault="002E42B5">
            <w:pPr>
              <w:spacing w:before="120" w:after="120" w:line="240" w:lineRule="auto"/>
              <w:rPr>
                <w:rFonts w:ascii="Arial" w:eastAsia="Arial" w:hAnsi="Arial" w:cs="Arial"/>
                <w:sz w:val="20"/>
              </w:rPr>
            </w:pPr>
            <w:r>
              <w:rPr>
                <w:rFonts w:ascii="Arial" w:eastAsia="Arial" w:hAnsi="Arial" w:cs="Arial"/>
                <w:sz w:val="20"/>
              </w:rPr>
              <w:t xml:space="preserve">Access to excellent salary packaging provisions. Employer Superannuation of 9.5% </w:t>
            </w:r>
          </w:p>
          <w:p w:rsidR="00560FF7" w:rsidRDefault="002E42B5">
            <w:pPr>
              <w:spacing w:before="120" w:after="120" w:line="240" w:lineRule="auto"/>
            </w:pPr>
            <w:r>
              <w:rPr>
                <w:rFonts w:ascii="Arial" w:eastAsia="Arial" w:hAnsi="Arial" w:cs="Arial"/>
                <w:sz w:val="20"/>
              </w:rPr>
              <w:t>Employee Health and Wellbeing Program</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Mandatory Requirements:</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60" w:after="80" w:line="240" w:lineRule="auto"/>
              <w:rPr>
                <w:rFonts w:ascii="Arial" w:eastAsia="Arial" w:hAnsi="Arial" w:cs="Arial"/>
                <w:spacing w:val="1"/>
                <w:sz w:val="20"/>
              </w:rPr>
            </w:pPr>
            <w:r>
              <w:rPr>
                <w:rFonts w:ascii="Arial" w:eastAsia="Arial" w:hAnsi="Arial" w:cs="Arial"/>
                <w:spacing w:val="1"/>
                <w:sz w:val="20"/>
              </w:rPr>
              <w:t>Bellarine Community Health expects all applicants to present evidence of the following:</w:t>
            </w:r>
          </w:p>
          <w:p w:rsidR="00560FF7" w:rsidRPr="00AF6E24" w:rsidRDefault="002E42B5" w:rsidP="00AF6E24">
            <w:pPr>
              <w:pStyle w:val="ListParagraph"/>
              <w:numPr>
                <w:ilvl w:val="0"/>
                <w:numId w:val="17"/>
              </w:numPr>
              <w:spacing w:before="60" w:after="80" w:line="240" w:lineRule="auto"/>
              <w:rPr>
                <w:rFonts w:ascii="Arial" w:eastAsia="Arial" w:hAnsi="Arial" w:cs="Arial"/>
                <w:spacing w:val="1"/>
                <w:sz w:val="20"/>
              </w:rPr>
            </w:pPr>
            <w:r w:rsidRPr="00AF6E24">
              <w:rPr>
                <w:rFonts w:ascii="Arial" w:eastAsia="Arial" w:hAnsi="Arial" w:cs="Arial"/>
                <w:spacing w:val="1"/>
                <w:sz w:val="20"/>
              </w:rPr>
              <w:t xml:space="preserve">Current Working With Children’s check </w:t>
            </w:r>
          </w:p>
          <w:p w:rsidR="00560FF7" w:rsidRDefault="002E42B5" w:rsidP="00AF6E24">
            <w:pPr>
              <w:numPr>
                <w:ilvl w:val="0"/>
                <w:numId w:val="17"/>
              </w:numPr>
              <w:spacing w:before="60" w:after="80" w:line="240" w:lineRule="auto"/>
              <w:rPr>
                <w:rFonts w:ascii="Arial" w:eastAsia="Arial" w:hAnsi="Arial" w:cs="Arial"/>
                <w:spacing w:val="1"/>
                <w:sz w:val="20"/>
              </w:rPr>
            </w:pPr>
            <w:r>
              <w:rPr>
                <w:rFonts w:ascii="Arial" w:eastAsia="Arial" w:hAnsi="Arial" w:cs="Arial"/>
                <w:spacing w:val="1"/>
                <w:sz w:val="20"/>
              </w:rPr>
              <w:t>Current Police Check (within 12 months from date of application).</w:t>
            </w:r>
          </w:p>
          <w:p w:rsidR="00560FF7" w:rsidRDefault="002E42B5" w:rsidP="00AF6E24">
            <w:pPr>
              <w:numPr>
                <w:ilvl w:val="0"/>
                <w:numId w:val="17"/>
              </w:numPr>
              <w:spacing w:before="60" w:after="80" w:line="240" w:lineRule="auto"/>
            </w:pPr>
            <w:r>
              <w:rPr>
                <w:rFonts w:ascii="Arial" w:eastAsia="Arial" w:hAnsi="Arial" w:cs="Arial"/>
                <w:spacing w:val="1"/>
                <w:sz w:val="20"/>
              </w:rPr>
              <w:t>A current Victorian Drivers License.</w:t>
            </w:r>
          </w:p>
        </w:tc>
      </w:tr>
      <w:tr w:rsidR="00560FF7" w:rsidTr="006E6973">
        <w:trPr>
          <w:trHeight w:val="1"/>
        </w:trPr>
        <w:tc>
          <w:tcPr>
            <w:tcW w:w="9127" w:type="dxa"/>
            <w:gridSpan w:val="3"/>
            <w:tcBorders>
              <w:top w:val="single" w:sz="4" w:space="0" w:color="000000"/>
              <w:left w:val="single" w:sz="4" w:space="0" w:color="000000"/>
              <w:bottom w:val="single" w:sz="4" w:space="0" w:color="000000"/>
              <w:right w:val="single" w:sz="4" w:space="0" w:color="000000"/>
            </w:tcBorders>
            <w:shd w:val="clear" w:color="auto" w:fill="3B5CAD"/>
            <w:tcMar>
              <w:left w:w="108" w:type="dxa"/>
              <w:right w:w="108" w:type="dxa"/>
            </w:tcMar>
          </w:tcPr>
          <w:p w:rsidR="00560FF7" w:rsidRDefault="002E42B5">
            <w:pPr>
              <w:spacing w:before="120" w:after="120" w:line="240" w:lineRule="auto"/>
              <w:jc w:val="center"/>
              <w:rPr>
                <w:rFonts w:ascii="Calibri" w:eastAsia="Calibri" w:hAnsi="Calibri" w:cs="Calibri"/>
              </w:rPr>
            </w:pPr>
            <w:r>
              <w:rPr>
                <w:rFonts w:ascii="Calibri" w:eastAsia="Calibri" w:hAnsi="Calibri" w:cs="Calibri"/>
              </w:rPr>
              <w:t xml:space="preserve"> </w:t>
            </w:r>
          </w:p>
          <w:p w:rsidR="00560FF7" w:rsidRDefault="002E42B5">
            <w:pPr>
              <w:spacing w:before="120" w:after="120" w:line="240" w:lineRule="auto"/>
              <w:jc w:val="center"/>
            </w:pPr>
            <w:r>
              <w:rPr>
                <w:rFonts w:ascii="Arial" w:eastAsia="Arial" w:hAnsi="Arial" w:cs="Arial"/>
                <w:b/>
                <w:color w:val="FFFFFF"/>
                <w:sz w:val="24"/>
              </w:rPr>
              <w:t>Organisational Requirements</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Occupational Health and Safety (OH&amp;S)</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numPr>
                <w:ilvl w:val="0"/>
                <w:numId w:val="3"/>
              </w:numPr>
              <w:spacing w:before="60" w:after="80" w:line="240" w:lineRule="auto"/>
              <w:ind w:left="284" w:hanging="284"/>
              <w:rPr>
                <w:rFonts w:ascii="Arial" w:eastAsia="Arial" w:hAnsi="Arial" w:cs="Arial"/>
                <w:spacing w:val="1"/>
                <w:sz w:val="20"/>
              </w:rPr>
            </w:pPr>
            <w:r>
              <w:rPr>
                <w:rFonts w:ascii="Arial" w:eastAsia="Arial" w:hAnsi="Arial" w:cs="Arial"/>
                <w:spacing w:val="1"/>
                <w:sz w:val="20"/>
              </w:rPr>
              <w:t>Take reasonable care for your own safety and the safety of others who may be affected by your actions or omissions.</w:t>
            </w:r>
          </w:p>
          <w:p w:rsidR="00560FF7" w:rsidRDefault="002E42B5">
            <w:pPr>
              <w:numPr>
                <w:ilvl w:val="0"/>
                <w:numId w:val="3"/>
              </w:numPr>
              <w:spacing w:before="60" w:after="80" w:line="240" w:lineRule="auto"/>
              <w:ind w:left="284" w:hanging="284"/>
              <w:rPr>
                <w:rFonts w:ascii="Arial" w:eastAsia="Arial" w:hAnsi="Arial" w:cs="Arial"/>
                <w:spacing w:val="1"/>
                <w:sz w:val="20"/>
              </w:rPr>
            </w:pPr>
            <w:r>
              <w:rPr>
                <w:rFonts w:ascii="Arial" w:eastAsia="Arial" w:hAnsi="Arial" w:cs="Arial"/>
                <w:spacing w:val="1"/>
                <w:sz w:val="20"/>
              </w:rPr>
              <w:t>Co-operate with any actions taken by BCH to comply with the OH&amp;S Act 2004 and attendant regulations.</w:t>
            </w:r>
          </w:p>
          <w:p w:rsidR="00560FF7" w:rsidRDefault="002E42B5">
            <w:pPr>
              <w:numPr>
                <w:ilvl w:val="0"/>
                <w:numId w:val="3"/>
              </w:numPr>
              <w:spacing w:before="60" w:after="80" w:line="240" w:lineRule="auto"/>
              <w:ind w:left="284" w:hanging="284"/>
              <w:rPr>
                <w:rFonts w:ascii="Arial" w:eastAsia="Arial" w:hAnsi="Arial" w:cs="Arial"/>
                <w:spacing w:val="1"/>
                <w:sz w:val="20"/>
              </w:rPr>
            </w:pPr>
            <w:r>
              <w:rPr>
                <w:rFonts w:ascii="Arial" w:eastAsia="Arial" w:hAnsi="Arial" w:cs="Arial"/>
                <w:spacing w:val="1"/>
                <w:sz w:val="20"/>
              </w:rPr>
              <w:t>Not intentionally or recklessly interfere with or misuse anything provided at your place of work in the interests of health, safety and welfare.</w:t>
            </w:r>
          </w:p>
          <w:p w:rsidR="00560FF7" w:rsidRDefault="002E42B5">
            <w:pPr>
              <w:numPr>
                <w:ilvl w:val="0"/>
                <w:numId w:val="3"/>
              </w:numPr>
              <w:spacing w:before="60" w:after="80" w:line="240" w:lineRule="auto"/>
              <w:ind w:left="284" w:hanging="284"/>
            </w:pPr>
            <w:r>
              <w:rPr>
                <w:rFonts w:ascii="Arial" w:eastAsia="Arial" w:hAnsi="Arial" w:cs="Arial"/>
                <w:spacing w:val="1"/>
                <w:sz w:val="20"/>
              </w:rPr>
              <w:t>Report hazards, injuries and incidents</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Health Promotion</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sz w:val="20"/>
              </w:rPr>
              <w:t xml:space="preserve">Support and contribute to the activities and projects outlined within the BCH Integrated Health Promotion Plan, as required.  Implement a health promoting practice approach to service delivery that </w:t>
            </w:r>
            <w:r>
              <w:rPr>
                <w:rFonts w:ascii="Arial" w:eastAsia="Arial" w:hAnsi="Arial" w:cs="Arial"/>
                <w:sz w:val="20"/>
              </w:rPr>
              <w:lastRenderedPageBreak/>
              <w:t>addresses the social determinants of health</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lastRenderedPageBreak/>
              <w:t>Wellness, Reablement and Restorative Approach (WRR)</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after="0"/>
              <w:rPr>
                <w:rFonts w:ascii="Arial" w:eastAsia="Arial" w:hAnsi="Arial" w:cs="Arial"/>
                <w:sz w:val="20"/>
              </w:rPr>
            </w:pPr>
            <w:r>
              <w:rPr>
                <w:rFonts w:ascii="Arial" w:eastAsia="Arial" w:hAnsi="Arial" w:cs="Arial"/>
                <w:sz w:val="20"/>
              </w:rPr>
              <w:t>Work in partnership with our clients and carers to maximise their independence and autonomy by implementing a wellness, reablement and restorative approach to assessment, service delivery and planning. Actively seek opportunities to enable clients, carers and the community to:</w:t>
            </w:r>
          </w:p>
          <w:p w:rsidR="00560FF7" w:rsidRDefault="002E42B5">
            <w:pPr>
              <w:numPr>
                <w:ilvl w:val="0"/>
                <w:numId w:val="4"/>
              </w:numPr>
              <w:spacing w:after="0" w:line="240" w:lineRule="auto"/>
              <w:ind w:left="201" w:hanging="201"/>
              <w:rPr>
                <w:rFonts w:ascii="Arial" w:eastAsia="Arial" w:hAnsi="Arial" w:cs="Arial"/>
                <w:sz w:val="20"/>
                <w:shd w:val="clear" w:color="auto" w:fill="FFFFFF"/>
              </w:rPr>
            </w:pPr>
            <w:r>
              <w:rPr>
                <w:rFonts w:ascii="Arial" w:eastAsia="Arial" w:hAnsi="Arial" w:cs="Arial"/>
                <w:sz w:val="20"/>
                <w:shd w:val="clear" w:color="auto" w:fill="FFFFFF"/>
              </w:rPr>
              <w:t>build on their strengths and goals to promote independence in daily living tasks and actively participate in the community. (Wellness)</w:t>
            </w:r>
          </w:p>
          <w:p w:rsidR="00560FF7" w:rsidRDefault="002E42B5">
            <w:pPr>
              <w:numPr>
                <w:ilvl w:val="0"/>
                <w:numId w:val="4"/>
              </w:numPr>
              <w:spacing w:after="0" w:line="240" w:lineRule="auto"/>
              <w:ind w:left="201" w:hanging="201"/>
              <w:rPr>
                <w:rFonts w:ascii="Arial" w:eastAsia="Arial" w:hAnsi="Arial" w:cs="Arial"/>
                <w:sz w:val="20"/>
                <w:shd w:val="clear" w:color="auto" w:fill="FFFFFF"/>
              </w:rPr>
            </w:pPr>
            <w:r>
              <w:rPr>
                <w:rFonts w:ascii="Arial" w:eastAsia="Arial" w:hAnsi="Arial" w:cs="Arial"/>
                <w:sz w:val="20"/>
                <w:shd w:val="clear" w:color="auto" w:fill="FFFFFF"/>
              </w:rPr>
              <w:t>engage in short-term interventions to adapt to functional loss or to regain confidence and capacity.  (Reablement/Restorative care)</w:t>
            </w:r>
          </w:p>
          <w:p w:rsidR="00560FF7" w:rsidRDefault="002E42B5">
            <w:pPr>
              <w:numPr>
                <w:ilvl w:val="0"/>
                <w:numId w:val="4"/>
              </w:numPr>
              <w:spacing w:after="0" w:line="240" w:lineRule="auto"/>
              <w:ind w:left="201" w:hanging="201"/>
            </w:pPr>
            <w:r>
              <w:rPr>
                <w:rFonts w:ascii="Arial" w:eastAsia="Arial" w:hAnsi="Arial" w:cs="Arial"/>
                <w:sz w:val="20"/>
              </w:rPr>
              <w:t>provide a voice in the management of their own health and wellness.</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Strategy and Planning</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sz w:val="20"/>
              </w:rPr>
              <w:t>Participate in planning processes, including program, team and individual to ensure alignment to the BCH strategic plan</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 xml:space="preserve">Continuous Quality Improvement </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sz w:val="20"/>
              </w:rPr>
              <w:t>Adopt and promote a culture of Continuous Quality Improvement (CQI).  Contribute to the accreditation process, including identifying, developing, implementing and evaluating quality improvement activities</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Consumer engagement</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sz w:val="20"/>
              </w:rPr>
              <w:t>Seek and facilitate consumer and community participation to ensure the healthcare we deliver is safe, high quality and meets the needs and preferences of the people we serve</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Risk Management</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sz w:val="20"/>
              </w:rPr>
              <w:t>Comply with BCH Risk Management system and relevant legislation.  Actively contribute to creating an organisational culture that promotes risk identification and mitigation.</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Equal Opportunity</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sz w:val="20"/>
              </w:rPr>
              <w:t>BCH is an Equal Opportunity Employer and diversity in the workforce is valued and encouraged.</w:t>
            </w:r>
          </w:p>
        </w:tc>
      </w:tr>
      <w:tr w:rsidR="00560FF7"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Child safety</w:t>
            </w:r>
          </w:p>
        </w:tc>
        <w:tc>
          <w:tcPr>
            <w:tcW w:w="62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0FF7" w:rsidRDefault="002E42B5">
            <w:pPr>
              <w:spacing w:before="120" w:after="120" w:line="240" w:lineRule="auto"/>
            </w:pPr>
            <w:r>
              <w:rPr>
                <w:rFonts w:ascii="Arial" w:eastAsia="Arial" w:hAnsi="Arial" w:cs="Arial"/>
                <w:sz w:val="20"/>
              </w:rPr>
              <w:t>BCH is committed to protect children and reduce any opportunities for abuse or harm to occur.</w:t>
            </w:r>
          </w:p>
        </w:tc>
      </w:tr>
      <w:tr w:rsidR="00560FF7" w:rsidTr="006E6973">
        <w:trPr>
          <w:trHeight w:val="1"/>
        </w:trPr>
        <w:tc>
          <w:tcPr>
            <w:tcW w:w="9127" w:type="dxa"/>
            <w:gridSpan w:val="3"/>
            <w:tcBorders>
              <w:top w:val="single" w:sz="4" w:space="0" w:color="000000"/>
              <w:left w:val="single" w:sz="4" w:space="0" w:color="000000"/>
              <w:bottom w:val="single" w:sz="4" w:space="0" w:color="000000"/>
              <w:right w:val="single" w:sz="4" w:space="0" w:color="000000"/>
            </w:tcBorders>
            <w:shd w:val="clear" w:color="auto" w:fill="3B5CAD"/>
            <w:tcMar>
              <w:left w:w="108" w:type="dxa"/>
              <w:right w:w="108" w:type="dxa"/>
            </w:tcMar>
          </w:tcPr>
          <w:p w:rsidR="00560FF7" w:rsidRDefault="002E42B5">
            <w:pPr>
              <w:spacing w:before="120" w:after="120" w:line="240" w:lineRule="auto"/>
              <w:jc w:val="center"/>
              <w:rPr>
                <w:rFonts w:ascii="Arial" w:eastAsia="Arial" w:hAnsi="Arial" w:cs="Arial"/>
                <w:sz w:val="20"/>
              </w:rPr>
            </w:pPr>
            <w:r>
              <w:rPr>
                <w:rFonts w:ascii="Arial" w:eastAsia="Arial" w:hAnsi="Arial" w:cs="Arial"/>
                <w:sz w:val="20"/>
              </w:rPr>
              <w:t xml:space="preserve"> </w:t>
            </w:r>
          </w:p>
          <w:p w:rsidR="00560FF7" w:rsidRDefault="002E42B5">
            <w:pPr>
              <w:spacing w:before="120" w:after="120" w:line="240" w:lineRule="auto"/>
              <w:jc w:val="center"/>
            </w:pPr>
            <w:r>
              <w:rPr>
                <w:rFonts w:ascii="Arial" w:eastAsia="Arial" w:hAnsi="Arial" w:cs="Arial"/>
                <w:b/>
                <w:color w:val="FFFFFF"/>
                <w:sz w:val="24"/>
              </w:rPr>
              <w:t>Position Specific Responsibilities</w:t>
            </w:r>
          </w:p>
        </w:tc>
      </w:tr>
      <w:tr w:rsidR="00560FF7" w:rsidTr="006E6973">
        <w:trPr>
          <w:trHeight w:val="1"/>
        </w:trPr>
        <w:tc>
          <w:tcPr>
            <w:tcW w:w="91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60" w:after="80" w:line="240" w:lineRule="auto"/>
              <w:rPr>
                <w:rFonts w:ascii="Arial" w:eastAsia="Arial" w:hAnsi="Arial" w:cs="Arial"/>
                <w:b/>
                <w:spacing w:val="1"/>
                <w:sz w:val="20"/>
              </w:rPr>
            </w:pPr>
            <w:r>
              <w:rPr>
                <w:rFonts w:ascii="Arial" w:eastAsia="Arial" w:hAnsi="Arial" w:cs="Arial"/>
                <w:b/>
                <w:spacing w:val="1"/>
                <w:sz w:val="20"/>
              </w:rPr>
              <w:t>Position Specific</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Provides strong and energetic leadership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Act as a positive role model through readiness to share knowledge and experience and utilise coaching, mentoring and supervising skills</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At all times promotes interpersonal relationships that reinforce relationships of trust and respect.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Identifies and challenges unsatisfactory behaviours and responds appropriately to support improved outcomes including formal coaching/performance management where required.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Embraces and promotes positive change, dealing with stakeholder concerns at all levels.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Facilitates the resolution of issues and/or conflict immediately with the people concerned in a respectful and professional manner.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Develops people at all levels using personal qualities to maximise performance of these people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Fulfils a leadership role in related clinical governance areas.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Recognises the need for care of self and care teams and acts to promote the same.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Responds to organisational compliments and complaints to ensure satisfactory outcomes.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Communicate openly at all levels ensuring opportunities are available to all.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Promotes strong results &amp; orientation, managing for key outputs and effective use of influence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lastRenderedPageBreak/>
              <w:t xml:space="preserve">Demonstrates a commitment to learning and provision of educational opportunities to nursing staff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Ensures that the Portarlington campus Services complies with all statutory requirements of governing and regulatory bodies.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Ensure that Portarlington campus Services are well positioned to meet the legislative, policy and funding changes</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Facilitates submissions for funding / service development in conjunction with EDAA and COO.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Reviews and oversees incident reports related to Portarlington campus services to ensure that risk reduction strategies are operational.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 xml:space="preserve">Provides analysis and provision of Portarlington campus reports as requested by EDAA and COO </w:t>
            </w:r>
          </w:p>
          <w:p w:rsidR="00560FF7" w:rsidRDefault="002E42B5">
            <w:pPr>
              <w:numPr>
                <w:ilvl w:val="0"/>
                <w:numId w:val="5"/>
              </w:numPr>
              <w:spacing w:after="0" w:line="240" w:lineRule="auto"/>
              <w:ind w:left="360" w:hanging="360"/>
              <w:jc w:val="both"/>
              <w:rPr>
                <w:rFonts w:ascii="Calibri" w:eastAsia="Calibri" w:hAnsi="Calibri" w:cs="Calibri"/>
                <w:b/>
                <w:color w:val="000000"/>
              </w:rPr>
            </w:pPr>
            <w:r>
              <w:rPr>
                <w:rFonts w:ascii="Calibri" w:eastAsia="Calibri" w:hAnsi="Calibri" w:cs="Calibri"/>
                <w:color w:val="000000"/>
              </w:rPr>
              <w:t>Promotes and maintains relationships with internal and external agencies.</w:t>
            </w:r>
          </w:p>
          <w:p w:rsidR="00560FF7" w:rsidRDefault="002E42B5">
            <w:pPr>
              <w:spacing w:before="60" w:after="80" w:line="240" w:lineRule="auto"/>
            </w:pPr>
            <w:r>
              <w:rPr>
                <w:rFonts w:ascii="Calibri" w:eastAsia="Calibri" w:hAnsi="Calibri" w:cs="Calibri"/>
              </w:rPr>
              <w:t>     </w:t>
            </w:r>
          </w:p>
        </w:tc>
      </w:tr>
      <w:tr w:rsidR="00560FF7" w:rsidTr="006E6973">
        <w:trPr>
          <w:trHeight w:val="1"/>
        </w:trPr>
        <w:tc>
          <w:tcPr>
            <w:tcW w:w="9127" w:type="dxa"/>
            <w:gridSpan w:val="3"/>
            <w:tcBorders>
              <w:top w:val="single" w:sz="4" w:space="0" w:color="000000"/>
              <w:left w:val="single" w:sz="4" w:space="0" w:color="000000"/>
              <w:bottom w:val="single" w:sz="4" w:space="0" w:color="000000"/>
              <w:right w:val="single" w:sz="4" w:space="0" w:color="000000"/>
            </w:tcBorders>
            <w:shd w:val="clear" w:color="auto" w:fill="3B5CAD"/>
            <w:tcMar>
              <w:left w:w="108" w:type="dxa"/>
              <w:right w:w="108" w:type="dxa"/>
            </w:tcMar>
          </w:tcPr>
          <w:p w:rsidR="00560FF7" w:rsidRDefault="002E42B5">
            <w:pPr>
              <w:spacing w:before="120" w:after="120" w:line="240" w:lineRule="auto"/>
              <w:jc w:val="center"/>
            </w:pPr>
            <w:r>
              <w:rPr>
                <w:rFonts w:ascii="Arial" w:eastAsia="Arial" w:hAnsi="Arial" w:cs="Arial"/>
                <w:b/>
                <w:color w:val="FFFFFF"/>
                <w:sz w:val="24"/>
              </w:rPr>
              <w:lastRenderedPageBreak/>
              <w:t>Key Performance Indicators</w:t>
            </w:r>
          </w:p>
        </w:tc>
      </w:tr>
      <w:tr w:rsidR="00560FF7" w:rsidTr="006E6973">
        <w:trPr>
          <w:trHeight w:val="1"/>
        </w:trPr>
        <w:tc>
          <w:tcPr>
            <w:tcW w:w="91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6E24" w:rsidRDefault="00AF6E24" w:rsidP="00AF6E24">
            <w:pPr>
              <w:tabs>
                <w:tab w:val="left" w:pos="284"/>
              </w:tabs>
              <w:spacing w:after="0" w:line="240" w:lineRule="auto"/>
              <w:ind w:left="360"/>
              <w:rPr>
                <w:rFonts w:ascii="Calibri" w:eastAsia="Calibri" w:hAnsi="Calibri" w:cs="Calibri"/>
              </w:rPr>
            </w:pPr>
          </w:p>
          <w:p w:rsidR="00AF6E24" w:rsidRPr="004A3EC9" w:rsidRDefault="00AF6E24" w:rsidP="004A3EC9">
            <w:pPr>
              <w:pStyle w:val="ListParagraph"/>
              <w:numPr>
                <w:ilvl w:val="0"/>
                <w:numId w:val="21"/>
              </w:numPr>
              <w:tabs>
                <w:tab w:val="left" w:pos="284"/>
              </w:tabs>
              <w:spacing w:after="0" w:line="240" w:lineRule="auto"/>
              <w:rPr>
                <w:rFonts w:ascii="Calibri" w:eastAsia="Calibri" w:hAnsi="Calibri" w:cs="Calibri"/>
              </w:rPr>
            </w:pPr>
            <w:r w:rsidRPr="004A3EC9">
              <w:rPr>
                <w:rFonts w:ascii="Calibri" w:eastAsia="Calibri" w:hAnsi="Calibri" w:cs="Calibri"/>
              </w:rPr>
              <w:t>An advanced understanding and familiarity with Nat</w:t>
            </w:r>
            <w:r w:rsidR="00460C20">
              <w:rPr>
                <w:rFonts w:ascii="Calibri" w:eastAsia="Calibri" w:hAnsi="Calibri" w:cs="Calibri"/>
              </w:rPr>
              <w:t xml:space="preserve">ional, AGPAL and Community </w:t>
            </w:r>
            <w:r w:rsidR="006E6973">
              <w:rPr>
                <w:rFonts w:ascii="Calibri" w:eastAsia="Calibri" w:hAnsi="Calibri" w:cs="Calibri"/>
              </w:rPr>
              <w:t>Care</w:t>
            </w:r>
            <w:r w:rsidR="006E6973" w:rsidRPr="004A3EC9">
              <w:rPr>
                <w:rFonts w:ascii="Calibri" w:eastAsia="Calibri" w:hAnsi="Calibri" w:cs="Calibri"/>
              </w:rPr>
              <w:t xml:space="preserve"> accreditation</w:t>
            </w:r>
            <w:bookmarkStart w:id="0" w:name="_GoBack"/>
            <w:bookmarkEnd w:id="0"/>
            <w:r w:rsidRPr="004A3EC9">
              <w:rPr>
                <w:rFonts w:ascii="Calibri" w:eastAsia="Calibri" w:hAnsi="Calibri" w:cs="Calibri"/>
              </w:rPr>
              <w:t xml:space="preserve"> standards and the relationship to the business of the health service.</w:t>
            </w:r>
          </w:p>
          <w:p w:rsidR="00AF6E24" w:rsidRPr="004A3EC9" w:rsidRDefault="00AF6E24" w:rsidP="004A3EC9">
            <w:pPr>
              <w:pStyle w:val="ListParagraph"/>
              <w:numPr>
                <w:ilvl w:val="0"/>
                <w:numId w:val="21"/>
              </w:numPr>
              <w:tabs>
                <w:tab w:val="left" w:pos="284"/>
              </w:tabs>
              <w:spacing w:after="0" w:line="240" w:lineRule="auto"/>
              <w:rPr>
                <w:rFonts w:ascii="Calibri" w:eastAsia="Calibri" w:hAnsi="Calibri" w:cs="Calibri"/>
              </w:rPr>
            </w:pPr>
            <w:r w:rsidRPr="004A3EC9">
              <w:rPr>
                <w:rFonts w:ascii="Calibri" w:eastAsia="Calibri" w:hAnsi="Calibri" w:cs="Calibri"/>
              </w:rPr>
              <w:t>Ability to relate these concepts and the quality framework to business operations.</w:t>
            </w:r>
          </w:p>
          <w:p w:rsidR="00AF6E24" w:rsidRPr="004A3EC9" w:rsidRDefault="00AF6E24" w:rsidP="004A3EC9">
            <w:pPr>
              <w:pStyle w:val="ListParagraph"/>
              <w:numPr>
                <w:ilvl w:val="0"/>
                <w:numId w:val="21"/>
              </w:numPr>
              <w:tabs>
                <w:tab w:val="left" w:pos="284"/>
              </w:tabs>
              <w:spacing w:after="0" w:line="240" w:lineRule="auto"/>
              <w:rPr>
                <w:rFonts w:ascii="Calibri" w:eastAsia="Calibri" w:hAnsi="Calibri" w:cs="Calibri"/>
              </w:rPr>
            </w:pPr>
            <w:r w:rsidRPr="004A3EC9">
              <w:rPr>
                <w:rFonts w:ascii="Calibri" w:eastAsia="Calibri" w:hAnsi="Calibri" w:cs="Calibri"/>
              </w:rPr>
              <w:t xml:space="preserve">Experience and proficiency in Health compliance, and reporting requirements </w:t>
            </w:r>
          </w:p>
          <w:p w:rsidR="00AF6E24" w:rsidRPr="004A3EC9" w:rsidRDefault="00AF6E24" w:rsidP="004A3EC9">
            <w:pPr>
              <w:pStyle w:val="ListParagraph"/>
              <w:numPr>
                <w:ilvl w:val="0"/>
                <w:numId w:val="21"/>
              </w:numPr>
              <w:tabs>
                <w:tab w:val="left" w:pos="284"/>
              </w:tabs>
              <w:spacing w:after="0" w:line="240" w:lineRule="auto"/>
              <w:rPr>
                <w:rFonts w:ascii="Calibri" w:eastAsia="Calibri" w:hAnsi="Calibri" w:cs="Calibri"/>
              </w:rPr>
            </w:pPr>
            <w:r w:rsidRPr="004A3EC9">
              <w:rPr>
                <w:rFonts w:ascii="Calibri" w:eastAsia="Calibri" w:hAnsi="Calibri" w:cs="Calibri"/>
              </w:rPr>
              <w:t>Excellent Interpersonal, communication skills, Organisational and problem solving skills</w:t>
            </w:r>
          </w:p>
          <w:p w:rsidR="00AF6E24" w:rsidRPr="004A3EC9" w:rsidRDefault="00AF6E24" w:rsidP="004A3EC9">
            <w:pPr>
              <w:pStyle w:val="ListParagraph"/>
              <w:numPr>
                <w:ilvl w:val="0"/>
                <w:numId w:val="21"/>
              </w:numPr>
              <w:tabs>
                <w:tab w:val="left" w:pos="284"/>
              </w:tabs>
              <w:spacing w:after="0" w:line="240" w:lineRule="auto"/>
              <w:rPr>
                <w:rFonts w:ascii="Calibri" w:eastAsia="Calibri" w:hAnsi="Calibri" w:cs="Calibri"/>
              </w:rPr>
            </w:pPr>
            <w:r w:rsidRPr="004A3EC9">
              <w:rPr>
                <w:rFonts w:ascii="Calibri" w:eastAsia="Calibri" w:hAnsi="Calibri" w:cs="Calibri"/>
              </w:rPr>
              <w:t>Advanced leadership ability</w:t>
            </w:r>
          </w:p>
          <w:p w:rsidR="00AF6E24" w:rsidRPr="004A3EC9" w:rsidRDefault="00AF6E24" w:rsidP="004A3EC9">
            <w:pPr>
              <w:pStyle w:val="ListParagraph"/>
              <w:numPr>
                <w:ilvl w:val="0"/>
                <w:numId w:val="21"/>
              </w:numPr>
              <w:tabs>
                <w:tab w:val="left" w:pos="284"/>
              </w:tabs>
              <w:spacing w:after="0" w:line="240" w:lineRule="auto"/>
              <w:rPr>
                <w:rFonts w:ascii="Calibri" w:eastAsia="Calibri" w:hAnsi="Calibri" w:cs="Calibri"/>
              </w:rPr>
            </w:pPr>
            <w:r w:rsidRPr="004A3EC9">
              <w:rPr>
                <w:rFonts w:ascii="Calibri" w:eastAsia="Calibri" w:hAnsi="Calibri" w:cs="Calibri"/>
              </w:rPr>
              <w:t>Time management and decision making skills</w:t>
            </w:r>
          </w:p>
          <w:p w:rsidR="00AF6E24" w:rsidRPr="004A3EC9" w:rsidRDefault="00AF6E24" w:rsidP="004A3EC9">
            <w:pPr>
              <w:pStyle w:val="ListParagraph"/>
              <w:numPr>
                <w:ilvl w:val="0"/>
                <w:numId w:val="21"/>
              </w:numPr>
              <w:tabs>
                <w:tab w:val="left" w:pos="284"/>
              </w:tabs>
              <w:spacing w:after="0" w:line="240" w:lineRule="auto"/>
              <w:rPr>
                <w:rFonts w:ascii="Calibri" w:eastAsia="Calibri" w:hAnsi="Calibri" w:cs="Calibri"/>
              </w:rPr>
            </w:pPr>
            <w:r w:rsidRPr="004A3EC9">
              <w:rPr>
                <w:rFonts w:ascii="Calibri" w:eastAsia="Calibri" w:hAnsi="Calibri" w:cs="Calibri"/>
              </w:rPr>
              <w:t xml:space="preserve">Experience and proven ability in performance analysis </w:t>
            </w:r>
          </w:p>
          <w:p w:rsidR="00AF6E24" w:rsidRPr="004A3EC9" w:rsidRDefault="00AF6E24" w:rsidP="004A3EC9">
            <w:pPr>
              <w:pStyle w:val="ListParagraph"/>
              <w:numPr>
                <w:ilvl w:val="0"/>
                <w:numId w:val="21"/>
              </w:numPr>
              <w:tabs>
                <w:tab w:val="left" w:pos="284"/>
              </w:tabs>
              <w:spacing w:after="0" w:line="240" w:lineRule="auto"/>
              <w:rPr>
                <w:rFonts w:ascii="Calibri" w:eastAsia="Calibri" w:hAnsi="Calibri" w:cs="Calibri"/>
              </w:rPr>
            </w:pPr>
            <w:r w:rsidRPr="004A3EC9">
              <w:rPr>
                <w:rFonts w:ascii="Calibri" w:eastAsia="Calibri" w:hAnsi="Calibri" w:cs="Calibri"/>
              </w:rPr>
              <w:t>Proven experience in managing budgets and maintaining financial viability</w:t>
            </w:r>
          </w:p>
          <w:p w:rsidR="00560FF7" w:rsidRDefault="00560FF7" w:rsidP="00AF6E24">
            <w:pPr>
              <w:spacing w:before="120" w:after="120" w:line="240" w:lineRule="auto"/>
              <w:ind w:left="360"/>
            </w:pPr>
          </w:p>
        </w:tc>
      </w:tr>
      <w:tr w:rsidR="00560FF7" w:rsidTr="006E6973">
        <w:trPr>
          <w:trHeight w:val="1"/>
        </w:trPr>
        <w:tc>
          <w:tcPr>
            <w:tcW w:w="9127" w:type="dxa"/>
            <w:gridSpan w:val="3"/>
            <w:tcBorders>
              <w:top w:val="single" w:sz="4" w:space="0" w:color="000000"/>
              <w:left w:val="single" w:sz="4" w:space="0" w:color="000000"/>
              <w:bottom w:val="single" w:sz="4" w:space="0" w:color="000000"/>
              <w:right w:val="single" w:sz="4" w:space="0" w:color="000000"/>
            </w:tcBorders>
            <w:shd w:val="clear" w:color="auto" w:fill="3B5CAD"/>
            <w:tcMar>
              <w:left w:w="108" w:type="dxa"/>
              <w:right w:w="108" w:type="dxa"/>
            </w:tcMar>
          </w:tcPr>
          <w:p w:rsidR="00560FF7" w:rsidRDefault="002E42B5">
            <w:pPr>
              <w:spacing w:before="120" w:after="120" w:line="240" w:lineRule="auto"/>
              <w:ind w:left="720"/>
              <w:jc w:val="center"/>
            </w:pPr>
            <w:r>
              <w:rPr>
                <w:rFonts w:ascii="Arial" w:eastAsia="Arial" w:hAnsi="Arial" w:cs="Arial"/>
                <w:b/>
                <w:color w:val="FFFFFF"/>
                <w:sz w:val="24"/>
              </w:rPr>
              <w:t>Key Selection Criteria and Skills/Attributes</w:t>
            </w:r>
          </w:p>
        </w:tc>
      </w:tr>
      <w:tr w:rsidR="00460C20"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t>Essential</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32F" w:rsidRPr="00C7132F" w:rsidRDefault="00C7132F" w:rsidP="00C7132F">
            <w:pPr>
              <w:spacing w:before="120" w:after="120" w:line="240" w:lineRule="auto"/>
              <w:rPr>
                <w:rFonts w:ascii="Arial" w:eastAsia="Arial" w:hAnsi="Arial" w:cs="Arial"/>
                <w:sz w:val="20"/>
              </w:rPr>
            </w:pPr>
            <w:r w:rsidRPr="00C7132F">
              <w:rPr>
                <w:rFonts w:ascii="Calibri" w:eastAsia="Calibri" w:hAnsi="Calibri" w:cs="Calibri"/>
              </w:rPr>
              <w:t xml:space="preserve">Current registration with Australian Health Practitioner Regulation Agency (AHPRA ) – Registered Nurse </w:t>
            </w:r>
            <w:r w:rsidRPr="00C7132F">
              <w:rPr>
                <w:rFonts w:ascii="Arial" w:eastAsia="Arial" w:hAnsi="Arial" w:cs="Arial"/>
                <w:sz w:val="20"/>
              </w:rPr>
              <w:t>licensed to practice in Victoria</w:t>
            </w:r>
          </w:p>
          <w:p w:rsidR="00C7132F" w:rsidRDefault="00C7132F" w:rsidP="00C7132F">
            <w:pPr>
              <w:tabs>
                <w:tab w:val="left" w:pos="284"/>
              </w:tabs>
              <w:rPr>
                <w:rFonts w:ascii="Calibri" w:eastAsia="Calibri" w:hAnsi="Calibri" w:cs="Calibri"/>
              </w:rPr>
            </w:pPr>
            <w:r>
              <w:rPr>
                <w:rFonts w:ascii="Calibri" w:eastAsia="Calibri" w:hAnsi="Calibri" w:cs="Calibri"/>
                <w:b/>
                <w:color w:val="1F497D"/>
              </w:rPr>
              <w:t>Nursing Capabilities</w:t>
            </w:r>
          </w:p>
          <w:p w:rsidR="00C7132F" w:rsidRDefault="00C7132F" w:rsidP="00C7132F">
            <w:pPr>
              <w:tabs>
                <w:tab w:val="left" w:pos="284"/>
              </w:tabs>
              <w:rPr>
                <w:rFonts w:ascii="Calibri" w:eastAsia="Calibri" w:hAnsi="Calibri" w:cs="Calibri"/>
              </w:rPr>
            </w:pPr>
            <w:r>
              <w:rPr>
                <w:rFonts w:ascii="Calibri" w:eastAsia="Calibri" w:hAnsi="Calibri" w:cs="Calibri"/>
              </w:rPr>
              <w:t>Demonstrated ability to practice within the domains and competencies that make up the National Competency Standards for Registered Nurses:</w:t>
            </w:r>
          </w:p>
          <w:p w:rsidR="00C7132F" w:rsidRDefault="00C7132F" w:rsidP="00C7132F">
            <w:pPr>
              <w:numPr>
                <w:ilvl w:val="0"/>
                <w:numId w:val="18"/>
              </w:numPr>
              <w:tabs>
                <w:tab w:val="left" w:pos="284"/>
              </w:tabs>
              <w:spacing w:after="0" w:line="240" w:lineRule="auto"/>
              <w:rPr>
                <w:rFonts w:ascii="Calibri" w:eastAsia="Calibri" w:hAnsi="Calibri" w:cs="Calibri"/>
              </w:rPr>
            </w:pPr>
            <w:r>
              <w:rPr>
                <w:rFonts w:ascii="Calibri" w:eastAsia="Calibri" w:hAnsi="Calibri" w:cs="Calibri"/>
              </w:rPr>
              <w:t>Professional Practice</w:t>
            </w:r>
          </w:p>
          <w:p w:rsidR="00C7132F" w:rsidRDefault="00C7132F" w:rsidP="00C7132F">
            <w:pPr>
              <w:numPr>
                <w:ilvl w:val="0"/>
                <w:numId w:val="18"/>
              </w:numPr>
              <w:tabs>
                <w:tab w:val="left" w:pos="284"/>
              </w:tabs>
              <w:spacing w:after="0" w:line="240" w:lineRule="auto"/>
              <w:rPr>
                <w:rFonts w:ascii="Calibri" w:eastAsia="Calibri" w:hAnsi="Calibri" w:cs="Calibri"/>
              </w:rPr>
            </w:pPr>
            <w:r>
              <w:rPr>
                <w:rFonts w:ascii="Calibri" w:eastAsia="Calibri" w:hAnsi="Calibri" w:cs="Calibri"/>
              </w:rPr>
              <w:t>Critical thinking and analysis</w:t>
            </w:r>
          </w:p>
          <w:p w:rsidR="00C7132F" w:rsidRDefault="00C7132F" w:rsidP="00C7132F">
            <w:pPr>
              <w:numPr>
                <w:ilvl w:val="0"/>
                <w:numId w:val="18"/>
              </w:numPr>
              <w:tabs>
                <w:tab w:val="left" w:pos="284"/>
              </w:tabs>
              <w:spacing w:after="0" w:line="240" w:lineRule="auto"/>
              <w:rPr>
                <w:rFonts w:ascii="Calibri" w:eastAsia="Calibri" w:hAnsi="Calibri" w:cs="Calibri"/>
              </w:rPr>
            </w:pPr>
            <w:r>
              <w:rPr>
                <w:rFonts w:ascii="Calibri" w:eastAsia="Calibri" w:hAnsi="Calibri" w:cs="Calibri"/>
              </w:rPr>
              <w:t>Provision and coordination of care</w:t>
            </w:r>
          </w:p>
          <w:p w:rsidR="00C7132F" w:rsidRPr="00C7132F" w:rsidRDefault="00C7132F" w:rsidP="00C7132F">
            <w:pPr>
              <w:pStyle w:val="ListParagraph"/>
              <w:numPr>
                <w:ilvl w:val="0"/>
                <w:numId w:val="18"/>
              </w:numPr>
              <w:spacing w:before="120" w:after="120" w:line="240" w:lineRule="auto"/>
              <w:rPr>
                <w:rFonts w:ascii="Arial" w:eastAsia="Arial" w:hAnsi="Arial" w:cs="Arial"/>
                <w:sz w:val="20"/>
              </w:rPr>
            </w:pPr>
            <w:r>
              <w:rPr>
                <w:rFonts w:ascii="Calibri" w:eastAsia="Calibri" w:hAnsi="Calibri" w:cs="Calibri"/>
              </w:rPr>
              <w:t>Collaborative and therapeutic practice</w:t>
            </w:r>
          </w:p>
          <w:p w:rsidR="00C7132F" w:rsidRDefault="00C7132F" w:rsidP="00C7132F">
            <w:pPr>
              <w:spacing w:before="120" w:after="120" w:line="240" w:lineRule="auto"/>
              <w:rPr>
                <w:rFonts w:ascii="Calibri" w:eastAsia="Calibri" w:hAnsi="Calibri" w:cs="Calibri"/>
                <w:b/>
                <w:color w:val="1F497D"/>
              </w:rPr>
            </w:pPr>
            <w:r>
              <w:rPr>
                <w:rFonts w:ascii="Calibri" w:eastAsia="Calibri" w:hAnsi="Calibri" w:cs="Calibri"/>
                <w:b/>
                <w:color w:val="1F497D"/>
              </w:rPr>
              <w:t>Leadership Capabilities</w:t>
            </w:r>
          </w:p>
          <w:p w:rsidR="00C7132F" w:rsidRDefault="00C7132F" w:rsidP="00C7132F">
            <w:pPr>
              <w:spacing w:after="0" w:line="240" w:lineRule="auto"/>
              <w:rPr>
                <w:rFonts w:ascii="Calibri" w:eastAsia="Calibri" w:hAnsi="Calibri" w:cs="Calibri"/>
                <w:color w:val="000000"/>
              </w:rPr>
            </w:pPr>
            <w:r>
              <w:rPr>
                <w:rFonts w:ascii="Calibri" w:eastAsia="Calibri" w:hAnsi="Calibri" w:cs="Calibri"/>
                <w:color w:val="000000"/>
              </w:rPr>
              <w:t xml:space="preserve">THINKS CREATIVELY AND SOLVES PROBLEMS EFFECTIVELY </w:t>
            </w:r>
          </w:p>
          <w:p w:rsidR="00C7132F" w:rsidRDefault="00C7132F" w:rsidP="00C7132F">
            <w:pPr>
              <w:numPr>
                <w:ilvl w:val="0"/>
                <w:numId w:val="1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Understands the work area’s direction and how it delivers its service </w:t>
            </w:r>
          </w:p>
          <w:p w:rsidR="00C7132F" w:rsidRDefault="00C7132F" w:rsidP="00C7132F">
            <w:pPr>
              <w:numPr>
                <w:ilvl w:val="0"/>
                <w:numId w:val="1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Links own work to the health service’s work priorities </w:t>
            </w:r>
          </w:p>
          <w:p w:rsidR="00C7132F" w:rsidRDefault="00C7132F" w:rsidP="00C7132F">
            <w:pPr>
              <w:numPr>
                <w:ilvl w:val="0"/>
                <w:numId w:val="1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Applies creative approaches to issues and problems. </w:t>
            </w:r>
          </w:p>
          <w:p w:rsidR="00C7132F" w:rsidRDefault="00C7132F" w:rsidP="00C7132F">
            <w:pPr>
              <w:numPr>
                <w:ilvl w:val="0"/>
                <w:numId w:val="1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Shows judgement, intelligence and common-sense. </w:t>
            </w:r>
          </w:p>
          <w:p w:rsidR="00C7132F" w:rsidRDefault="00C7132F" w:rsidP="00C7132F">
            <w:pPr>
              <w:spacing w:after="0" w:line="240" w:lineRule="auto"/>
              <w:rPr>
                <w:rFonts w:ascii="Calibri" w:eastAsia="Calibri" w:hAnsi="Calibri" w:cs="Calibri"/>
                <w:color w:val="000000"/>
              </w:rPr>
            </w:pPr>
          </w:p>
          <w:p w:rsidR="00C7132F" w:rsidRDefault="00C7132F" w:rsidP="00C7132F">
            <w:pPr>
              <w:spacing w:after="0" w:line="240" w:lineRule="auto"/>
              <w:rPr>
                <w:rFonts w:ascii="Calibri" w:eastAsia="Calibri" w:hAnsi="Calibri" w:cs="Calibri"/>
                <w:color w:val="000000"/>
              </w:rPr>
            </w:pPr>
            <w:r>
              <w:rPr>
                <w:rFonts w:ascii="Calibri" w:eastAsia="Calibri" w:hAnsi="Calibri" w:cs="Calibri"/>
                <w:color w:val="000000"/>
              </w:rPr>
              <w:lastRenderedPageBreak/>
              <w:t xml:space="preserve">ACHIEVES RESULTS </w:t>
            </w:r>
          </w:p>
          <w:p w:rsidR="00C7132F" w:rsidRDefault="00C7132F" w:rsidP="00C7132F">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Responds to client needs and organizes resources </w:t>
            </w:r>
          </w:p>
          <w:p w:rsidR="00C7132F" w:rsidRDefault="00C7132F" w:rsidP="00C7132F">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Shares expertise and uses technology effectively </w:t>
            </w:r>
          </w:p>
          <w:p w:rsidR="00C7132F" w:rsidRDefault="00C7132F" w:rsidP="00C7132F">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Adapts to and implements change </w:t>
            </w:r>
          </w:p>
          <w:p w:rsidR="00C7132F" w:rsidRDefault="00C7132F" w:rsidP="00C7132F">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Delivers on intended results. </w:t>
            </w:r>
          </w:p>
          <w:p w:rsidR="00C7132F" w:rsidRDefault="00C7132F" w:rsidP="00C7132F">
            <w:pPr>
              <w:spacing w:after="0" w:line="240" w:lineRule="auto"/>
              <w:rPr>
                <w:rFonts w:ascii="Calibri" w:eastAsia="Calibri" w:hAnsi="Calibri" w:cs="Calibri"/>
                <w:color w:val="000000"/>
              </w:rPr>
            </w:pPr>
          </w:p>
          <w:p w:rsidR="00C7132F" w:rsidRDefault="00C7132F" w:rsidP="00C7132F">
            <w:pPr>
              <w:spacing w:after="0" w:line="240" w:lineRule="auto"/>
              <w:rPr>
                <w:rFonts w:ascii="Calibri" w:eastAsia="Calibri" w:hAnsi="Calibri" w:cs="Calibri"/>
                <w:color w:val="000000"/>
              </w:rPr>
            </w:pPr>
            <w:r>
              <w:rPr>
                <w:rFonts w:ascii="Calibri" w:eastAsia="Calibri" w:hAnsi="Calibri" w:cs="Calibri"/>
                <w:color w:val="000000"/>
              </w:rPr>
              <w:t xml:space="preserve">DEMONSTRATES PERSONAL DRIVE AND INTEGRITY </w:t>
            </w:r>
          </w:p>
          <w:p w:rsidR="00C7132F" w:rsidRDefault="00C7132F" w:rsidP="00C7132F">
            <w:pPr>
              <w:numPr>
                <w:ilvl w:val="0"/>
                <w:numId w:val="14"/>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Demonstrates professionalism and acts ethically </w:t>
            </w:r>
          </w:p>
          <w:p w:rsidR="00C7132F" w:rsidRDefault="00C7132F" w:rsidP="00C7132F">
            <w:pPr>
              <w:numPr>
                <w:ilvl w:val="0"/>
                <w:numId w:val="14"/>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Engages with risk and shows personal courage and resilience </w:t>
            </w:r>
          </w:p>
          <w:p w:rsidR="00C7132F" w:rsidRDefault="00C7132F" w:rsidP="00C7132F">
            <w:pPr>
              <w:numPr>
                <w:ilvl w:val="0"/>
                <w:numId w:val="14"/>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Takes personal responsibility for meeting objectives and progressing work </w:t>
            </w:r>
          </w:p>
          <w:p w:rsidR="00C7132F" w:rsidRDefault="00C7132F" w:rsidP="00C7132F">
            <w:pPr>
              <w:numPr>
                <w:ilvl w:val="0"/>
                <w:numId w:val="14"/>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Demonstrates self-awareness and a commitment to personal development. </w:t>
            </w:r>
          </w:p>
          <w:p w:rsidR="00C7132F" w:rsidRDefault="00C7132F" w:rsidP="00C7132F">
            <w:pPr>
              <w:spacing w:after="0" w:line="240" w:lineRule="auto"/>
              <w:rPr>
                <w:rFonts w:ascii="Calibri" w:eastAsia="Calibri" w:hAnsi="Calibri" w:cs="Calibri"/>
                <w:color w:val="000000"/>
              </w:rPr>
            </w:pPr>
          </w:p>
          <w:p w:rsidR="00C7132F" w:rsidRDefault="00C7132F" w:rsidP="00C7132F">
            <w:pPr>
              <w:spacing w:after="0" w:line="240" w:lineRule="auto"/>
              <w:rPr>
                <w:rFonts w:ascii="Calibri" w:eastAsia="Calibri" w:hAnsi="Calibri" w:cs="Calibri"/>
                <w:color w:val="000000"/>
              </w:rPr>
            </w:pPr>
            <w:r>
              <w:rPr>
                <w:rFonts w:ascii="Calibri" w:eastAsia="Calibri" w:hAnsi="Calibri" w:cs="Calibri"/>
                <w:color w:val="000000"/>
              </w:rPr>
              <w:t xml:space="preserve">COMMUNICATES EFFECTIVELY </w:t>
            </w:r>
          </w:p>
          <w:p w:rsidR="00C7132F" w:rsidRDefault="00C7132F" w:rsidP="00C7132F">
            <w:pPr>
              <w:numPr>
                <w:ilvl w:val="0"/>
                <w:numId w:val="15"/>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Communicates clearly </w:t>
            </w:r>
          </w:p>
          <w:p w:rsidR="00C7132F" w:rsidRDefault="00C7132F" w:rsidP="00C7132F">
            <w:pPr>
              <w:numPr>
                <w:ilvl w:val="0"/>
                <w:numId w:val="15"/>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Listens, understands and adapts to the audience </w:t>
            </w:r>
          </w:p>
          <w:p w:rsidR="00C7132F" w:rsidRDefault="00C7132F" w:rsidP="00C7132F">
            <w:pPr>
              <w:numPr>
                <w:ilvl w:val="0"/>
                <w:numId w:val="15"/>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Negotiates effectively. </w:t>
            </w:r>
          </w:p>
          <w:p w:rsidR="00C7132F" w:rsidRDefault="00C7132F" w:rsidP="00C7132F">
            <w:pPr>
              <w:spacing w:after="0" w:line="240" w:lineRule="auto"/>
              <w:rPr>
                <w:rFonts w:ascii="Calibri" w:eastAsia="Calibri" w:hAnsi="Calibri" w:cs="Calibri"/>
                <w:color w:val="000000"/>
              </w:rPr>
            </w:pPr>
          </w:p>
          <w:p w:rsidR="00C7132F" w:rsidRDefault="00C7132F" w:rsidP="00C7132F">
            <w:pPr>
              <w:spacing w:after="0" w:line="240" w:lineRule="auto"/>
              <w:rPr>
                <w:rFonts w:ascii="Calibri" w:eastAsia="Calibri" w:hAnsi="Calibri" w:cs="Calibri"/>
                <w:color w:val="000000"/>
              </w:rPr>
            </w:pPr>
            <w:r>
              <w:rPr>
                <w:rFonts w:ascii="Calibri" w:eastAsia="Calibri" w:hAnsi="Calibri" w:cs="Calibri"/>
                <w:color w:val="000000"/>
              </w:rPr>
              <w:t xml:space="preserve">WORKS PRODUCTIVELY WITH OTHERS </w:t>
            </w:r>
          </w:p>
          <w:p w:rsidR="00C7132F" w:rsidRDefault="00C7132F" w:rsidP="00C7132F">
            <w:pPr>
              <w:numPr>
                <w:ilvl w:val="0"/>
                <w:numId w:val="16"/>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Builds internal and external relationships </w:t>
            </w:r>
          </w:p>
          <w:p w:rsidR="00C7132F" w:rsidRDefault="00C7132F" w:rsidP="00C7132F">
            <w:pPr>
              <w:numPr>
                <w:ilvl w:val="0"/>
                <w:numId w:val="16"/>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Values individual differences and diversity </w:t>
            </w:r>
          </w:p>
          <w:p w:rsidR="00C7132F" w:rsidRDefault="00C7132F" w:rsidP="00C7132F">
            <w:pPr>
              <w:numPr>
                <w:ilvl w:val="0"/>
                <w:numId w:val="16"/>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Works co-operatively </w:t>
            </w:r>
          </w:p>
          <w:p w:rsidR="00C7132F" w:rsidRDefault="00C7132F" w:rsidP="00C7132F">
            <w:pPr>
              <w:spacing w:before="120" w:after="120" w:line="240" w:lineRule="auto"/>
              <w:rPr>
                <w:rFonts w:ascii="Arial" w:eastAsia="Arial" w:hAnsi="Arial" w:cs="Arial"/>
                <w:sz w:val="20"/>
              </w:rPr>
            </w:pPr>
            <w:r>
              <w:rPr>
                <w:rFonts w:ascii="Calibri" w:eastAsia="Calibri" w:hAnsi="Calibri" w:cs="Calibri"/>
                <w:color w:val="000000"/>
              </w:rPr>
              <w:t>Guides people</w:t>
            </w:r>
          </w:p>
          <w:p w:rsidR="007F6E93" w:rsidRDefault="007F6E93" w:rsidP="007F6E93">
            <w:pPr>
              <w:tabs>
                <w:tab w:val="left" w:pos="3295"/>
                <w:tab w:val="left" w:pos="4004"/>
              </w:tabs>
              <w:spacing w:before="20" w:after="48" w:line="240" w:lineRule="auto"/>
              <w:rPr>
                <w:rFonts w:ascii="Arial" w:eastAsia="Arial" w:hAnsi="Arial" w:cs="Arial"/>
                <w:b/>
                <w:sz w:val="20"/>
              </w:rPr>
            </w:pPr>
            <w:r>
              <w:rPr>
                <w:rFonts w:ascii="Arial" w:eastAsia="Arial" w:hAnsi="Arial" w:cs="Arial"/>
                <w:b/>
                <w:sz w:val="20"/>
              </w:rPr>
              <w:t>Immunisation Status:</w:t>
            </w:r>
          </w:p>
          <w:p w:rsidR="007F6E93" w:rsidRDefault="007F6E93" w:rsidP="007F6E93">
            <w:pPr>
              <w:tabs>
                <w:tab w:val="left" w:pos="3295"/>
                <w:tab w:val="left" w:pos="4004"/>
              </w:tabs>
              <w:spacing w:before="20" w:after="48" w:line="240" w:lineRule="auto"/>
              <w:rPr>
                <w:rFonts w:ascii="Arial" w:eastAsia="Arial" w:hAnsi="Arial" w:cs="Arial"/>
                <w:sz w:val="20"/>
              </w:rPr>
            </w:pPr>
            <w:r>
              <w:rPr>
                <w:rFonts w:ascii="Arial" w:eastAsia="Arial" w:hAnsi="Arial" w:cs="Arial"/>
                <w:sz w:val="20"/>
              </w:rPr>
              <w:t xml:space="preserve">You are </w:t>
            </w:r>
            <w:r>
              <w:rPr>
                <w:rFonts w:ascii="Arial" w:eastAsia="Arial" w:hAnsi="Arial" w:cs="Arial"/>
                <w:b/>
                <w:sz w:val="20"/>
              </w:rPr>
              <w:t>required</w:t>
            </w:r>
            <w:r>
              <w:rPr>
                <w:rFonts w:ascii="Arial" w:eastAsia="Arial" w:hAnsi="Arial" w:cs="Arial"/>
                <w:sz w:val="20"/>
              </w:rPr>
              <w:t xml:space="preserve"> to have the following vaccinations:  Hepatitis B, MMR, Pertussis and Varicella.</w:t>
            </w:r>
          </w:p>
          <w:p w:rsidR="00560FF7" w:rsidRDefault="007F6E93" w:rsidP="006C7D90">
            <w:pPr>
              <w:tabs>
                <w:tab w:val="left" w:pos="3295"/>
                <w:tab w:val="left" w:pos="4004"/>
              </w:tabs>
              <w:spacing w:before="20" w:after="48" w:line="240" w:lineRule="auto"/>
            </w:pPr>
            <w:r>
              <w:rPr>
                <w:rFonts w:ascii="Arial" w:eastAsia="Arial" w:hAnsi="Arial" w:cs="Arial"/>
                <w:i/>
                <w:sz w:val="20"/>
              </w:rPr>
              <w:t>Influenza is recommended</w:t>
            </w:r>
          </w:p>
        </w:tc>
      </w:tr>
      <w:tr w:rsidR="00460C20"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pPr>
            <w:r>
              <w:rPr>
                <w:rFonts w:ascii="Arial" w:eastAsia="Arial" w:hAnsi="Arial" w:cs="Arial"/>
                <w:b/>
                <w:sz w:val="20"/>
              </w:rPr>
              <w:lastRenderedPageBreak/>
              <w:t>Desirable</w:t>
            </w:r>
          </w:p>
        </w:tc>
        <w:tc>
          <w:tcPr>
            <w:tcW w:w="6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C20" w:rsidRPr="00460C20" w:rsidRDefault="00460C20" w:rsidP="00460C20">
            <w:pPr>
              <w:tabs>
                <w:tab w:val="left" w:pos="284"/>
              </w:tabs>
              <w:spacing w:after="0" w:line="240" w:lineRule="auto"/>
              <w:rPr>
                <w:rFonts w:ascii="Calibri" w:eastAsia="Calibri" w:hAnsi="Calibri" w:cs="Calibri"/>
                <w:color w:val="000000"/>
              </w:rPr>
            </w:pPr>
            <w:r w:rsidRPr="00460C20">
              <w:rPr>
                <w:rFonts w:ascii="Calibri" w:eastAsia="Calibri" w:hAnsi="Calibri" w:cs="Calibri"/>
                <w:color w:val="000000"/>
              </w:rPr>
              <w:t xml:space="preserve">Experience working in general practice </w:t>
            </w:r>
          </w:p>
          <w:p w:rsidR="00560FF7" w:rsidRDefault="00AF6E24" w:rsidP="00460C20">
            <w:pPr>
              <w:tabs>
                <w:tab w:val="left" w:pos="284"/>
              </w:tabs>
              <w:spacing w:after="0" w:line="240" w:lineRule="auto"/>
            </w:pPr>
            <w:r w:rsidRPr="00460C20">
              <w:rPr>
                <w:rFonts w:ascii="Calibri" w:eastAsia="Calibri" w:hAnsi="Calibri" w:cs="Calibri"/>
                <w:color w:val="000000"/>
              </w:rPr>
              <w:t>Tertiary Qualification in Health Management</w:t>
            </w:r>
            <w:r w:rsidR="002E42B5" w:rsidRPr="00460C20">
              <w:rPr>
                <w:rFonts w:ascii="Calibri" w:eastAsia="Calibri" w:hAnsi="Calibri" w:cs="Calibri"/>
                <w:color w:val="000000"/>
              </w:rPr>
              <w:t>    </w:t>
            </w:r>
          </w:p>
        </w:tc>
      </w:tr>
      <w:tr w:rsidR="00560FF7" w:rsidTr="006E6973">
        <w:trPr>
          <w:trHeight w:val="1"/>
        </w:trPr>
        <w:tc>
          <w:tcPr>
            <w:tcW w:w="9127" w:type="dxa"/>
            <w:gridSpan w:val="3"/>
            <w:tcBorders>
              <w:top w:val="single" w:sz="4" w:space="0" w:color="000000"/>
              <w:left w:val="single" w:sz="4" w:space="0" w:color="000000"/>
              <w:bottom w:val="single" w:sz="4" w:space="0" w:color="000000"/>
              <w:right w:val="single" w:sz="4" w:space="0" w:color="000000"/>
            </w:tcBorders>
            <w:shd w:val="clear" w:color="auto" w:fill="3B5CAD"/>
            <w:tcMar>
              <w:left w:w="108" w:type="dxa"/>
              <w:right w:w="108" w:type="dxa"/>
            </w:tcMar>
          </w:tcPr>
          <w:p w:rsidR="00560FF7" w:rsidRDefault="002E42B5">
            <w:pPr>
              <w:spacing w:before="120" w:after="120" w:line="240" w:lineRule="auto"/>
              <w:jc w:val="center"/>
            </w:pPr>
            <w:r>
              <w:rPr>
                <w:rFonts w:ascii="Arial" w:eastAsia="Arial" w:hAnsi="Arial" w:cs="Arial"/>
                <w:b/>
                <w:color w:val="FFFFFF"/>
              </w:rPr>
              <w:t>Acceptance Details</w:t>
            </w:r>
          </w:p>
        </w:tc>
      </w:tr>
      <w:tr w:rsidR="006E6973" w:rsidTr="006E6973">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jc w:val="center"/>
            </w:pPr>
            <w:r>
              <w:rPr>
                <w:rFonts w:ascii="Arial" w:eastAsia="Arial" w:hAnsi="Arial" w:cs="Arial"/>
                <w:b/>
              </w:rPr>
              <w:t>Name of staff member:</w:t>
            </w:r>
          </w:p>
        </w:tc>
        <w:tc>
          <w:tcPr>
            <w:tcW w:w="6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b/>
              </w:rPr>
              <w:t>     </w:t>
            </w:r>
          </w:p>
        </w:tc>
      </w:tr>
      <w:tr w:rsidR="006E6973" w:rsidTr="006E6973">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jc w:val="center"/>
            </w:pPr>
            <w:r>
              <w:rPr>
                <w:rFonts w:ascii="Arial" w:eastAsia="Arial" w:hAnsi="Arial" w:cs="Arial"/>
                <w:b/>
              </w:rPr>
              <w:t>Signature of staff member:</w:t>
            </w:r>
          </w:p>
        </w:tc>
        <w:tc>
          <w:tcPr>
            <w:tcW w:w="6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b/>
              </w:rPr>
              <w:t>     </w:t>
            </w:r>
          </w:p>
        </w:tc>
      </w:tr>
      <w:tr w:rsidR="006E6973"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jc w:val="center"/>
            </w:pPr>
            <w:r>
              <w:rPr>
                <w:rFonts w:ascii="Arial" w:eastAsia="Arial" w:hAnsi="Arial" w:cs="Arial"/>
                <w:b/>
              </w:rPr>
              <w:t>Date:</w:t>
            </w:r>
          </w:p>
        </w:tc>
        <w:tc>
          <w:tcPr>
            <w:tcW w:w="6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b/>
              </w:rPr>
              <w:t>     </w:t>
            </w:r>
          </w:p>
        </w:tc>
      </w:tr>
      <w:tr w:rsidR="006E6973"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jc w:val="center"/>
            </w:pPr>
            <w:r>
              <w:rPr>
                <w:rFonts w:ascii="Arial" w:eastAsia="Arial" w:hAnsi="Arial" w:cs="Arial"/>
                <w:b/>
              </w:rPr>
              <w:t>Exec Managers signature:</w:t>
            </w:r>
          </w:p>
        </w:tc>
        <w:tc>
          <w:tcPr>
            <w:tcW w:w="6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b/>
              </w:rPr>
              <w:t>     </w:t>
            </w:r>
          </w:p>
        </w:tc>
      </w:tr>
      <w:tr w:rsidR="006E6973" w:rsidTr="006E6973">
        <w:trPr>
          <w:trHeight w:val="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4C2E6"/>
            <w:tcMar>
              <w:left w:w="108" w:type="dxa"/>
              <w:right w:w="108" w:type="dxa"/>
            </w:tcMar>
          </w:tcPr>
          <w:p w:rsidR="00560FF7" w:rsidRDefault="002E42B5">
            <w:pPr>
              <w:spacing w:before="120" w:after="120" w:line="240" w:lineRule="auto"/>
              <w:jc w:val="center"/>
            </w:pPr>
            <w:r>
              <w:rPr>
                <w:rFonts w:ascii="Arial" w:eastAsia="Arial" w:hAnsi="Arial" w:cs="Arial"/>
                <w:b/>
              </w:rPr>
              <w:t>Date:</w:t>
            </w:r>
          </w:p>
        </w:tc>
        <w:tc>
          <w:tcPr>
            <w:tcW w:w="6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FF7" w:rsidRDefault="002E42B5">
            <w:pPr>
              <w:spacing w:before="120" w:after="120" w:line="240" w:lineRule="auto"/>
            </w:pPr>
            <w:r>
              <w:rPr>
                <w:rFonts w:ascii="Arial" w:eastAsia="Arial" w:hAnsi="Arial" w:cs="Arial"/>
                <w:b/>
              </w:rPr>
              <w:t>     </w:t>
            </w:r>
          </w:p>
        </w:tc>
      </w:tr>
    </w:tbl>
    <w:p w:rsidR="00560FF7" w:rsidRDefault="002E42B5">
      <w:pPr>
        <w:spacing w:before="120" w:after="120" w:line="240" w:lineRule="auto"/>
        <w:jc w:val="center"/>
        <w:rPr>
          <w:rFonts w:ascii="Arial" w:eastAsia="Arial" w:hAnsi="Arial" w:cs="Arial"/>
          <w:b/>
          <w:sz w:val="20"/>
          <w:u w:val="single"/>
        </w:rPr>
      </w:pPr>
      <w:r>
        <w:rPr>
          <w:rFonts w:ascii="Arial" w:eastAsia="Arial" w:hAnsi="Arial" w:cs="Arial"/>
          <w:b/>
          <w:sz w:val="20"/>
        </w:rPr>
        <w:t xml:space="preserve">For more information about Bellarine Community Health visit our web-site: </w:t>
      </w:r>
      <w:hyperlink r:id="rId10">
        <w:r>
          <w:rPr>
            <w:rFonts w:ascii="Arial" w:eastAsia="Arial" w:hAnsi="Arial" w:cs="Arial"/>
            <w:b/>
            <w:color w:val="0000FF"/>
            <w:sz w:val="20"/>
            <w:u w:val="single"/>
          </w:rPr>
          <w:t>www.bch.org.au</w:t>
        </w:r>
      </w:hyperlink>
    </w:p>
    <w:p w:rsidR="00560FF7" w:rsidRDefault="00560FF7">
      <w:pPr>
        <w:spacing w:before="120" w:after="120" w:line="240" w:lineRule="auto"/>
        <w:jc w:val="center"/>
        <w:rPr>
          <w:rFonts w:ascii="Arial" w:eastAsia="Arial" w:hAnsi="Arial" w:cs="Arial"/>
        </w:rPr>
      </w:pPr>
    </w:p>
    <w:p w:rsidR="00560FF7" w:rsidRDefault="00560FF7">
      <w:pPr>
        <w:spacing w:before="120" w:after="120" w:line="240" w:lineRule="auto"/>
        <w:jc w:val="center"/>
        <w:rPr>
          <w:rFonts w:ascii="Arial" w:eastAsia="Arial" w:hAnsi="Arial" w:cs="Arial"/>
          <w:b/>
          <w:color w:val="3B5CAD"/>
          <w:sz w:val="20"/>
          <w:u w:val="single"/>
        </w:rPr>
      </w:pPr>
    </w:p>
    <w:p w:rsidR="00560FF7" w:rsidRDefault="00560FF7">
      <w:pPr>
        <w:spacing w:before="120" w:after="120" w:line="240" w:lineRule="auto"/>
        <w:jc w:val="center"/>
        <w:rPr>
          <w:rFonts w:ascii="Arial" w:eastAsia="Arial" w:hAnsi="Arial" w:cs="Arial"/>
          <w:b/>
          <w:color w:val="3B5CAD"/>
          <w:sz w:val="14"/>
          <w:u w:val="single"/>
        </w:rPr>
      </w:pPr>
    </w:p>
    <w:sectPr w:rsidR="00560FF7" w:rsidSect="006C7D9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73" w:rsidRDefault="00E45F73" w:rsidP="00E45F73">
      <w:pPr>
        <w:spacing w:after="0" w:line="240" w:lineRule="auto"/>
      </w:pPr>
      <w:r>
        <w:separator/>
      </w:r>
    </w:p>
  </w:endnote>
  <w:endnote w:type="continuationSeparator" w:id="0">
    <w:p w:rsidR="00E45F73" w:rsidRDefault="00E45F73" w:rsidP="00E4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5" w:rsidRDefault="002E4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037820"/>
      <w:docPartObj>
        <w:docPartGallery w:val="Page Numbers (Bottom of Page)"/>
        <w:docPartUnique/>
      </w:docPartObj>
    </w:sdtPr>
    <w:sdtEndPr>
      <w:rPr>
        <w:noProof/>
      </w:rPr>
    </w:sdtEndPr>
    <w:sdtContent>
      <w:p w:rsidR="00E45F73" w:rsidRDefault="00E45F73">
        <w:pPr>
          <w:pStyle w:val="Footer"/>
          <w:jc w:val="right"/>
        </w:pPr>
        <w:r>
          <w:fldChar w:fldCharType="begin"/>
        </w:r>
        <w:r>
          <w:instrText xml:space="preserve"> PAGE   \* MERGEFORMAT </w:instrText>
        </w:r>
        <w:r>
          <w:fldChar w:fldCharType="separate"/>
        </w:r>
        <w:r w:rsidR="00187593">
          <w:rPr>
            <w:noProof/>
          </w:rPr>
          <w:t>5</w:t>
        </w:r>
        <w:r>
          <w:rPr>
            <w:noProof/>
          </w:rPr>
          <w:fldChar w:fldCharType="end"/>
        </w:r>
      </w:p>
    </w:sdtContent>
  </w:sdt>
  <w:p w:rsidR="00E45F73" w:rsidRDefault="00E45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5" w:rsidRDefault="002E4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73" w:rsidRDefault="00E45F73" w:rsidP="00E45F73">
      <w:pPr>
        <w:spacing w:after="0" w:line="240" w:lineRule="auto"/>
      </w:pPr>
      <w:r>
        <w:separator/>
      </w:r>
    </w:p>
  </w:footnote>
  <w:footnote w:type="continuationSeparator" w:id="0">
    <w:p w:rsidR="00E45F73" w:rsidRDefault="00E45F73" w:rsidP="00E45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5" w:rsidRDefault="002E4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99755"/>
      <w:docPartObj>
        <w:docPartGallery w:val="Watermarks"/>
        <w:docPartUnique/>
      </w:docPartObj>
    </w:sdtPr>
    <w:sdtEndPr/>
    <w:sdtContent>
      <w:p w:rsidR="002E42B5" w:rsidRDefault="0018759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5" w:rsidRDefault="002E4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976"/>
    <w:multiLevelType w:val="multilevel"/>
    <w:tmpl w:val="37401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D3A77"/>
    <w:multiLevelType w:val="multilevel"/>
    <w:tmpl w:val="49209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E3099"/>
    <w:multiLevelType w:val="multilevel"/>
    <w:tmpl w:val="52F87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13743"/>
    <w:multiLevelType w:val="hybridMultilevel"/>
    <w:tmpl w:val="8D4E6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202DA8"/>
    <w:multiLevelType w:val="multilevel"/>
    <w:tmpl w:val="A6D6F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12EA9"/>
    <w:multiLevelType w:val="multilevel"/>
    <w:tmpl w:val="A9384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220F22"/>
    <w:multiLevelType w:val="multilevel"/>
    <w:tmpl w:val="9B14D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53076"/>
    <w:multiLevelType w:val="multilevel"/>
    <w:tmpl w:val="BDD40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AF17CC"/>
    <w:multiLevelType w:val="hybridMultilevel"/>
    <w:tmpl w:val="69EA9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BC2AF1"/>
    <w:multiLevelType w:val="multilevel"/>
    <w:tmpl w:val="56EC1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C47BE1"/>
    <w:multiLevelType w:val="multilevel"/>
    <w:tmpl w:val="8DC09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B8724F"/>
    <w:multiLevelType w:val="multilevel"/>
    <w:tmpl w:val="2E1AF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D6050"/>
    <w:multiLevelType w:val="multilevel"/>
    <w:tmpl w:val="52E80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091944"/>
    <w:multiLevelType w:val="multilevel"/>
    <w:tmpl w:val="E6EC8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D17614"/>
    <w:multiLevelType w:val="multilevel"/>
    <w:tmpl w:val="37727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12859"/>
    <w:multiLevelType w:val="multilevel"/>
    <w:tmpl w:val="2EC0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115ABF"/>
    <w:multiLevelType w:val="hybridMultilevel"/>
    <w:tmpl w:val="44C6B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D114CF"/>
    <w:multiLevelType w:val="multilevel"/>
    <w:tmpl w:val="F942D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F1549A"/>
    <w:multiLevelType w:val="hybridMultilevel"/>
    <w:tmpl w:val="B0B81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76C2DB0"/>
    <w:multiLevelType w:val="hybridMultilevel"/>
    <w:tmpl w:val="ED6E4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886BF4"/>
    <w:multiLevelType w:val="multilevel"/>
    <w:tmpl w:val="9DB0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12"/>
  </w:num>
  <w:num w:numId="4">
    <w:abstractNumId w:val="15"/>
  </w:num>
  <w:num w:numId="5">
    <w:abstractNumId w:val="20"/>
  </w:num>
  <w:num w:numId="6">
    <w:abstractNumId w:val="17"/>
  </w:num>
  <w:num w:numId="7">
    <w:abstractNumId w:val="2"/>
  </w:num>
  <w:num w:numId="8">
    <w:abstractNumId w:val="6"/>
  </w:num>
  <w:num w:numId="9">
    <w:abstractNumId w:val="4"/>
  </w:num>
  <w:num w:numId="10">
    <w:abstractNumId w:val="13"/>
  </w:num>
  <w:num w:numId="11">
    <w:abstractNumId w:val="7"/>
  </w:num>
  <w:num w:numId="12">
    <w:abstractNumId w:val="0"/>
  </w:num>
  <w:num w:numId="13">
    <w:abstractNumId w:val="5"/>
  </w:num>
  <w:num w:numId="14">
    <w:abstractNumId w:val="9"/>
  </w:num>
  <w:num w:numId="15">
    <w:abstractNumId w:val="14"/>
  </w:num>
  <w:num w:numId="16">
    <w:abstractNumId w:val="10"/>
  </w:num>
  <w:num w:numId="17">
    <w:abstractNumId w:val="18"/>
  </w:num>
  <w:num w:numId="18">
    <w:abstractNumId w:val="16"/>
  </w:num>
  <w:num w:numId="19">
    <w:abstractNumId w:val="8"/>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F7"/>
    <w:rsid w:val="00044168"/>
    <w:rsid w:val="000D1673"/>
    <w:rsid w:val="0018518A"/>
    <w:rsid w:val="00187593"/>
    <w:rsid w:val="002E42B5"/>
    <w:rsid w:val="00460C20"/>
    <w:rsid w:val="004A3EC9"/>
    <w:rsid w:val="00560FF7"/>
    <w:rsid w:val="006C7D90"/>
    <w:rsid w:val="006E6973"/>
    <w:rsid w:val="007F6E93"/>
    <w:rsid w:val="008A75A2"/>
    <w:rsid w:val="0097745B"/>
    <w:rsid w:val="00AF6E24"/>
    <w:rsid w:val="00C7132F"/>
    <w:rsid w:val="00E45F73"/>
    <w:rsid w:val="00EA4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24"/>
    <w:pPr>
      <w:ind w:left="720"/>
      <w:contextualSpacing/>
    </w:pPr>
  </w:style>
  <w:style w:type="paragraph" w:styleId="Header">
    <w:name w:val="header"/>
    <w:basedOn w:val="Normal"/>
    <w:link w:val="HeaderChar"/>
    <w:uiPriority w:val="99"/>
    <w:unhideWhenUsed/>
    <w:rsid w:val="00E45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F73"/>
  </w:style>
  <w:style w:type="paragraph" w:styleId="Footer">
    <w:name w:val="footer"/>
    <w:basedOn w:val="Normal"/>
    <w:link w:val="FooterChar"/>
    <w:uiPriority w:val="99"/>
    <w:unhideWhenUsed/>
    <w:rsid w:val="00E45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24"/>
    <w:pPr>
      <w:ind w:left="720"/>
      <w:contextualSpacing/>
    </w:pPr>
  </w:style>
  <w:style w:type="paragraph" w:styleId="Header">
    <w:name w:val="header"/>
    <w:basedOn w:val="Normal"/>
    <w:link w:val="HeaderChar"/>
    <w:uiPriority w:val="99"/>
    <w:unhideWhenUsed/>
    <w:rsid w:val="00E45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F73"/>
  </w:style>
  <w:style w:type="paragraph" w:styleId="Footer">
    <w:name w:val="footer"/>
    <w:basedOn w:val="Normal"/>
    <w:link w:val="FooterChar"/>
    <w:uiPriority w:val="99"/>
    <w:unhideWhenUsed/>
    <w:rsid w:val="00E45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ch.org.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Scheuber</dc:creator>
  <cp:lastModifiedBy>Julie Scheuber</cp:lastModifiedBy>
  <cp:revision>2</cp:revision>
  <cp:lastPrinted>2018-11-16T00:42:00Z</cp:lastPrinted>
  <dcterms:created xsi:type="dcterms:W3CDTF">2018-11-16T00:48:00Z</dcterms:created>
  <dcterms:modified xsi:type="dcterms:W3CDTF">2018-11-16T00:48:00Z</dcterms:modified>
</cp:coreProperties>
</file>