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2D" w:rsidRPr="00640E2D" w:rsidRDefault="00640E2D" w:rsidP="00640E2D">
      <w:pPr>
        <w:tabs>
          <w:tab w:val="left" w:pos="0"/>
          <w:tab w:val="left" w:pos="2127"/>
        </w:tabs>
        <w:rPr>
          <w:rFonts w:asciiTheme="minorHAnsi" w:hAnsiTheme="minorHAnsi" w:cstheme="minorHAnsi"/>
          <w:b/>
          <w:sz w:val="28"/>
          <w:szCs w:val="28"/>
        </w:rPr>
      </w:pPr>
      <w:r>
        <w:rPr>
          <w:rFonts w:asciiTheme="minorHAnsi" w:hAnsiTheme="minorHAnsi" w:cstheme="minorHAnsi"/>
          <w:b/>
          <w:smallCaps/>
          <w:noProof/>
          <w:sz w:val="24"/>
          <w:szCs w:val="24"/>
          <w:lang w:eastAsia="en-AU"/>
        </w:rPr>
        <w:drawing>
          <wp:anchor distT="0" distB="0" distL="114300" distR="114300" simplePos="0" relativeHeight="251658240" behindDoc="0" locked="0" layoutInCell="1" allowOverlap="1" wp14:anchorId="4FFADFE2" wp14:editId="666BAE6D">
            <wp:simplePos x="0" y="0"/>
            <wp:positionH relativeFrom="column">
              <wp:posOffset>-24765</wp:posOffset>
            </wp:positionH>
            <wp:positionV relativeFrom="paragraph">
              <wp:posOffset>-99695</wp:posOffset>
            </wp:positionV>
            <wp:extent cx="3003550" cy="7499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3550" cy="7499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Pr>
          <w:rFonts w:asciiTheme="minorHAnsi" w:hAnsiTheme="minorHAnsi" w:cstheme="minorHAnsi"/>
          <w:b/>
          <w:sz w:val="28"/>
          <w:szCs w:val="28"/>
        </w:rPr>
        <w:tab/>
      </w:r>
    </w:p>
    <w:p w:rsidR="00640E2D" w:rsidRPr="00640E2D" w:rsidRDefault="00640E2D" w:rsidP="00640E2D">
      <w:pPr>
        <w:tabs>
          <w:tab w:val="left" w:pos="0"/>
          <w:tab w:val="left" w:pos="2127"/>
        </w:tabs>
        <w:rPr>
          <w:rFonts w:asciiTheme="minorHAnsi" w:hAnsiTheme="minorHAnsi" w:cstheme="minorHAnsi"/>
          <w:b/>
          <w:sz w:val="28"/>
          <w:szCs w:val="28"/>
        </w:rPr>
      </w:pPr>
      <w:r w:rsidRPr="00640E2D">
        <w:rPr>
          <w:rFonts w:asciiTheme="minorHAnsi" w:hAnsiTheme="minorHAnsi" w:cstheme="minorHAnsi"/>
          <w:b/>
          <w:sz w:val="28"/>
          <w:szCs w:val="28"/>
        </w:rPr>
        <w:tab/>
      </w:r>
      <w:r w:rsidRPr="00640E2D">
        <w:rPr>
          <w:rFonts w:asciiTheme="minorHAnsi" w:hAnsiTheme="minorHAnsi" w:cstheme="minorHAnsi"/>
          <w:b/>
          <w:sz w:val="28"/>
          <w:szCs w:val="28"/>
        </w:rPr>
        <w:tab/>
      </w:r>
      <w:r w:rsidRPr="00640E2D">
        <w:rPr>
          <w:rFonts w:asciiTheme="minorHAnsi" w:hAnsiTheme="minorHAnsi" w:cstheme="minorHAnsi"/>
          <w:b/>
          <w:sz w:val="28"/>
          <w:szCs w:val="28"/>
        </w:rPr>
        <w:tab/>
      </w:r>
      <w:r w:rsidRPr="00640E2D">
        <w:rPr>
          <w:rFonts w:asciiTheme="minorHAnsi" w:hAnsiTheme="minorHAnsi" w:cstheme="minorHAnsi"/>
          <w:b/>
          <w:sz w:val="28"/>
          <w:szCs w:val="28"/>
        </w:rPr>
        <w:tab/>
      </w:r>
      <w:r w:rsidRPr="00640E2D">
        <w:rPr>
          <w:rFonts w:asciiTheme="minorHAnsi" w:hAnsiTheme="minorHAnsi" w:cstheme="minorHAnsi"/>
          <w:b/>
          <w:sz w:val="28"/>
          <w:szCs w:val="28"/>
        </w:rPr>
        <w:tab/>
      </w:r>
      <w:r w:rsidRPr="00640E2D">
        <w:rPr>
          <w:rFonts w:asciiTheme="minorHAnsi" w:hAnsiTheme="minorHAnsi" w:cstheme="minorHAnsi"/>
          <w:b/>
          <w:sz w:val="28"/>
          <w:szCs w:val="28"/>
        </w:rPr>
        <w:tab/>
      </w:r>
      <w:r w:rsidRPr="0098117C">
        <w:rPr>
          <w:rFonts w:asciiTheme="minorHAnsi" w:hAnsiTheme="minorHAnsi" w:cstheme="minorHAnsi"/>
          <w:b/>
          <w:color w:val="365F91" w:themeColor="accent1" w:themeShade="BF"/>
          <w:sz w:val="28"/>
          <w:szCs w:val="28"/>
        </w:rPr>
        <w:t xml:space="preserve">       “</w:t>
      </w:r>
      <w:r w:rsidR="006C4298">
        <w:rPr>
          <w:rFonts w:asciiTheme="minorHAnsi" w:hAnsiTheme="minorHAnsi" w:cstheme="minorHAnsi"/>
          <w:b/>
          <w:color w:val="365F91" w:themeColor="accent1" w:themeShade="BF"/>
          <w:sz w:val="28"/>
          <w:szCs w:val="28"/>
        </w:rPr>
        <w:t>Excellence – Every Person, Every Time</w:t>
      </w:r>
      <w:r w:rsidRPr="0098117C">
        <w:rPr>
          <w:rFonts w:asciiTheme="minorHAnsi" w:hAnsiTheme="minorHAnsi" w:cstheme="minorHAnsi"/>
          <w:b/>
          <w:color w:val="365F91" w:themeColor="accent1" w:themeShade="BF"/>
          <w:sz w:val="28"/>
          <w:szCs w:val="28"/>
        </w:rPr>
        <w:t>”</w:t>
      </w:r>
    </w:p>
    <w:p w:rsidR="00E4601A" w:rsidRDefault="00E4601A" w:rsidP="00E4601A">
      <w:pPr>
        <w:tabs>
          <w:tab w:val="left" w:pos="0"/>
          <w:tab w:val="left" w:pos="2127"/>
        </w:tabs>
        <w:rPr>
          <w:rFonts w:asciiTheme="minorHAnsi" w:hAnsiTheme="minorHAnsi" w:cstheme="minorHAnsi"/>
          <w:b/>
          <w:smallCaps/>
          <w:sz w:val="16"/>
          <w:szCs w:val="16"/>
        </w:rPr>
      </w:pPr>
    </w:p>
    <w:p w:rsidR="00E4601A" w:rsidRPr="00E4601A" w:rsidRDefault="00E4601A" w:rsidP="008D03D1">
      <w:pPr>
        <w:tabs>
          <w:tab w:val="left" w:pos="0"/>
          <w:tab w:val="left" w:pos="2127"/>
        </w:tabs>
        <w:rPr>
          <w:rFonts w:asciiTheme="minorHAnsi" w:hAnsiTheme="minorHAnsi" w:cstheme="minorHAnsi"/>
          <w:b/>
          <w:smallCaps/>
          <w:sz w:val="44"/>
          <w:szCs w:val="44"/>
        </w:rPr>
      </w:pPr>
      <w:r w:rsidRPr="0098117C">
        <w:rPr>
          <w:rFonts w:asciiTheme="minorHAnsi" w:hAnsiTheme="minorHAnsi" w:cstheme="minorHAnsi"/>
          <w:b/>
          <w:smallCaps/>
          <w:color w:val="365F91" w:themeColor="accent1" w:themeShade="BF"/>
          <w:sz w:val="44"/>
          <w:szCs w:val="44"/>
        </w:rPr>
        <w:t>Position Description</w:t>
      </w:r>
    </w:p>
    <w:p w:rsidR="002F1DF7" w:rsidRDefault="002F1DF7" w:rsidP="00222BAF">
      <w:pPr>
        <w:tabs>
          <w:tab w:val="left" w:pos="0"/>
          <w:tab w:val="left" w:pos="2127"/>
        </w:tabs>
        <w:rPr>
          <w:rFonts w:asciiTheme="minorHAnsi" w:hAnsiTheme="minorHAnsi" w:cstheme="minorHAnsi"/>
          <w:b/>
          <w:smallCaps/>
          <w:sz w:val="24"/>
          <w:szCs w:val="24"/>
        </w:rPr>
      </w:pPr>
    </w:p>
    <w:tbl>
      <w:tblPr>
        <w:tblStyle w:val="LightList-Accent1"/>
        <w:tblW w:w="10740" w:type="dxa"/>
        <w:tblBorders>
          <w:bottom w:val="single" w:sz="4" w:space="0" w:color="auto"/>
          <w:insideH w:val="single" w:sz="8" w:space="0" w:color="4F81BD" w:themeColor="accent1"/>
          <w:insideV w:val="single" w:sz="8" w:space="0" w:color="4F81BD" w:themeColor="accent1"/>
        </w:tblBorders>
        <w:tblLook w:val="04A0" w:firstRow="1" w:lastRow="0" w:firstColumn="1" w:lastColumn="0" w:noHBand="0" w:noVBand="1"/>
      </w:tblPr>
      <w:tblGrid>
        <w:gridCol w:w="3601"/>
        <w:gridCol w:w="7139"/>
      </w:tblGrid>
      <w:tr w:rsidR="00E4601A" w:rsidRPr="004E7D8D" w:rsidTr="00E70126">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601" w:type="dxa"/>
            <w:tcBorders>
              <w:bottom w:val="single" w:sz="8" w:space="0" w:color="4F81BD" w:themeColor="accent1"/>
            </w:tcBorders>
            <w:shd w:val="clear" w:color="auto" w:fill="B8CCE4" w:themeFill="accent1" w:themeFillTint="66"/>
            <w:vAlign w:val="center"/>
          </w:tcPr>
          <w:p w:rsidR="002F1DF7" w:rsidRPr="004E7D8D" w:rsidRDefault="002F1DF7" w:rsidP="00640E2D">
            <w:pPr>
              <w:tabs>
                <w:tab w:val="left" w:pos="0"/>
                <w:tab w:val="center" w:pos="4680"/>
              </w:tabs>
              <w:rPr>
                <w:rFonts w:ascii="Calibri" w:hAnsi="Calibri" w:cs="Calibri"/>
                <w:color w:val="auto"/>
                <w:sz w:val="22"/>
                <w:szCs w:val="22"/>
              </w:rPr>
            </w:pPr>
            <w:r w:rsidRPr="004E7D8D">
              <w:rPr>
                <w:rFonts w:ascii="Calibri" w:hAnsi="Calibri" w:cs="Calibri"/>
                <w:color w:val="auto"/>
                <w:sz w:val="22"/>
                <w:szCs w:val="22"/>
              </w:rPr>
              <w:t>Position Title</w:t>
            </w:r>
          </w:p>
        </w:tc>
        <w:tc>
          <w:tcPr>
            <w:tcW w:w="7139" w:type="dxa"/>
            <w:tcBorders>
              <w:bottom w:val="single" w:sz="8" w:space="0" w:color="4F81BD" w:themeColor="accent1"/>
            </w:tcBorders>
            <w:shd w:val="clear" w:color="auto" w:fill="FFFFFF" w:themeFill="background1"/>
            <w:vAlign w:val="center"/>
          </w:tcPr>
          <w:p w:rsidR="002F1DF7" w:rsidRPr="004E7D8D" w:rsidRDefault="00D246C0" w:rsidP="008D03D1">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Arial" w:hAnsi="Arial" w:cs="Arial"/>
                <w:color w:val="auto"/>
              </w:rPr>
              <w:t xml:space="preserve">Director of </w:t>
            </w:r>
            <w:r w:rsidR="00214E95">
              <w:rPr>
                <w:rFonts w:ascii="Arial" w:hAnsi="Arial" w:cs="Arial"/>
                <w:color w:val="auto"/>
              </w:rPr>
              <w:t>Nursing</w:t>
            </w:r>
            <w:r w:rsidR="00AB24BD">
              <w:rPr>
                <w:rFonts w:ascii="Arial" w:hAnsi="Arial" w:cs="Arial"/>
                <w:color w:val="auto"/>
              </w:rPr>
              <w:t xml:space="preserve"> – Leongatha Campus</w:t>
            </w:r>
          </w:p>
        </w:tc>
      </w:tr>
    </w:tbl>
    <w:p w:rsidR="008D03D1" w:rsidRPr="004E7D8D" w:rsidRDefault="008D03D1">
      <w:pPr>
        <w:rPr>
          <w:rFonts w:ascii="Calibri" w:hAnsi="Calibri" w:cs="Calibri"/>
          <w:sz w:val="22"/>
          <w:szCs w:val="22"/>
        </w:rPr>
      </w:pPr>
    </w:p>
    <w:tbl>
      <w:tblPr>
        <w:tblStyle w:val="LightList-Accent1"/>
        <w:tblW w:w="10740" w:type="dxa"/>
        <w:tblBorders>
          <w:insideH w:val="single" w:sz="6" w:space="0" w:color="4F81BD" w:themeColor="accent1"/>
          <w:insideV w:val="single" w:sz="6" w:space="0" w:color="4F81BD" w:themeColor="accent1"/>
        </w:tblBorders>
        <w:tblLook w:val="04A0" w:firstRow="1" w:lastRow="0" w:firstColumn="1" w:lastColumn="0" w:noHBand="0" w:noVBand="1"/>
      </w:tblPr>
      <w:tblGrid>
        <w:gridCol w:w="3601"/>
        <w:gridCol w:w="2177"/>
        <w:gridCol w:w="1843"/>
        <w:gridCol w:w="3119"/>
      </w:tblGrid>
      <w:tr w:rsidR="002F1DF7" w:rsidRPr="004E7D8D" w:rsidTr="0046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Borders>
              <w:bottom w:val="nil"/>
            </w:tcBorders>
            <w:shd w:val="clear" w:color="auto" w:fill="B8CCE4" w:themeFill="accent1" w:themeFillTint="66"/>
          </w:tcPr>
          <w:p w:rsidR="002F1DF7" w:rsidRPr="004E7D8D" w:rsidRDefault="002F1DF7" w:rsidP="00640E2D">
            <w:pPr>
              <w:tabs>
                <w:tab w:val="left" w:pos="0"/>
                <w:tab w:val="center" w:pos="4680"/>
              </w:tabs>
              <w:rPr>
                <w:rFonts w:ascii="Calibri" w:hAnsi="Calibri" w:cs="Calibri"/>
                <w:bCs w:val="0"/>
                <w:color w:val="auto"/>
                <w:sz w:val="22"/>
                <w:szCs w:val="22"/>
              </w:rPr>
            </w:pPr>
            <w:r w:rsidRPr="004E7D8D">
              <w:rPr>
                <w:rFonts w:ascii="Calibri" w:hAnsi="Calibri" w:cs="Calibri"/>
                <w:color w:val="auto"/>
                <w:sz w:val="22"/>
                <w:szCs w:val="22"/>
              </w:rPr>
              <w:t>Division</w:t>
            </w:r>
          </w:p>
        </w:tc>
        <w:tc>
          <w:tcPr>
            <w:tcW w:w="2177" w:type="dxa"/>
            <w:shd w:val="clear" w:color="auto" w:fill="auto"/>
          </w:tcPr>
          <w:p w:rsidR="002F1DF7" w:rsidRPr="004E7D8D" w:rsidRDefault="00D246C0" w:rsidP="00640E2D">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2"/>
                <w:szCs w:val="22"/>
              </w:rPr>
            </w:pPr>
            <w:r>
              <w:rPr>
                <w:rFonts w:ascii="Calibri" w:hAnsi="Calibri" w:cs="Calibri"/>
                <w:b w:val="0"/>
                <w:color w:val="auto"/>
                <w:sz w:val="22"/>
                <w:szCs w:val="22"/>
              </w:rPr>
              <w:t>Executive</w:t>
            </w:r>
          </w:p>
        </w:tc>
        <w:tc>
          <w:tcPr>
            <w:tcW w:w="1843" w:type="dxa"/>
            <w:shd w:val="clear" w:color="auto" w:fill="B8CCE4" w:themeFill="accent1" w:themeFillTint="66"/>
          </w:tcPr>
          <w:p w:rsidR="002F1DF7" w:rsidRPr="004E7D8D" w:rsidRDefault="002F1DF7" w:rsidP="00640E2D">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4E7D8D">
              <w:rPr>
                <w:rFonts w:ascii="Calibri" w:hAnsi="Calibri" w:cs="Calibri"/>
                <w:color w:val="auto"/>
                <w:sz w:val="22"/>
                <w:szCs w:val="22"/>
              </w:rPr>
              <w:t>Unit</w:t>
            </w:r>
          </w:p>
        </w:tc>
        <w:tc>
          <w:tcPr>
            <w:tcW w:w="3119" w:type="dxa"/>
            <w:shd w:val="clear" w:color="auto" w:fill="auto"/>
          </w:tcPr>
          <w:p w:rsidR="002F1DF7" w:rsidRPr="004E7D8D" w:rsidRDefault="00214E95" w:rsidP="00640E2D">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2"/>
                <w:szCs w:val="22"/>
              </w:rPr>
            </w:pPr>
            <w:r>
              <w:rPr>
                <w:rFonts w:ascii="Calibri" w:hAnsi="Calibri" w:cs="Calibri"/>
                <w:b w:val="0"/>
                <w:color w:val="auto"/>
                <w:sz w:val="22"/>
                <w:szCs w:val="22"/>
              </w:rPr>
              <w:t>Nursing</w:t>
            </w:r>
          </w:p>
        </w:tc>
      </w:tr>
      <w:tr w:rsidR="002F1DF7" w:rsidRPr="004E7D8D" w:rsidTr="00A6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Borders>
              <w:top w:val="nil"/>
              <w:bottom w:val="nil"/>
            </w:tcBorders>
            <w:shd w:val="clear" w:color="auto" w:fill="B8CCE4" w:themeFill="accent1" w:themeFillTint="66"/>
          </w:tcPr>
          <w:p w:rsidR="002F1DF7" w:rsidRPr="004E7D8D" w:rsidRDefault="002F1DF7" w:rsidP="00640E2D">
            <w:pPr>
              <w:tabs>
                <w:tab w:val="left" w:pos="0"/>
                <w:tab w:val="center" w:pos="4680"/>
              </w:tabs>
              <w:rPr>
                <w:rFonts w:ascii="Calibri" w:hAnsi="Calibri" w:cs="Calibri"/>
                <w:sz w:val="22"/>
                <w:szCs w:val="22"/>
              </w:rPr>
            </w:pPr>
            <w:r w:rsidRPr="004E7D8D">
              <w:rPr>
                <w:rFonts w:ascii="Calibri" w:hAnsi="Calibri" w:cs="Calibri"/>
                <w:sz w:val="22"/>
                <w:szCs w:val="22"/>
              </w:rPr>
              <w:t>Campus</w:t>
            </w:r>
          </w:p>
        </w:tc>
        <w:tc>
          <w:tcPr>
            <w:tcW w:w="7139" w:type="dxa"/>
            <w:gridSpan w:val="3"/>
          </w:tcPr>
          <w:p w:rsidR="002F1DF7" w:rsidRPr="004E7D8D" w:rsidRDefault="005B4A1E" w:rsidP="009A61F5">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Leongatha</w:t>
            </w:r>
          </w:p>
        </w:tc>
      </w:tr>
      <w:tr w:rsidR="00813326" w:rsidRPr="004E7D8D" w:rsidTr="00A60D4D">
        <w:tc>
          <w:tcPr>
            <w:cnfStyle w:val="001000000000" w:firstRow="0" w:lastRow="0" w:firstColumn="1" w:lastColumn="0" w:oddVBand="0" w:evenVBand="0" w:oddHBand="0" w:evenHBand="0" w:firstRowFirstColumn="0" w:firstRowLastColumn="0" w:lastRowFirstColumn="0" w:lastRowLastColumn="0"/>
            <w:tcW w:w="3601" w:type="dxa"/>
            <w:tcBorders>
              <w:top w:val="nil"/>
              <w:bottom w:val="nil"/>
            </w:tcBorders>
            <w:shd w:val="clear" w:color="auto" w:fill="B8CCE4" w:themeFill="accent1" w:themeFillTint="66"/>
          </w:tcPr>
          <w:p w:rsidR="00813326" w:rsidRPr="004E7D8D" w:rsidRDefault="00813326" w:rsidP="00640E2D">
            <w:pPr>
              <w:tabs>
                <w:tab w:val="left" w:pos="0"/>
                <w:tab w:val="center" w:pos="4680"/>
              </w:tabs>
              <w:rPr>
                <w:rFonts w:ascii="Calibri" w:hAnsi="Calibri" w:cs="Calibri"/>
                <w:sz w:val="22"/>
                <w:szCs w:val="22"/>
              </w:rPr>
            </w:pPr>
            <w:r w:rsidRPr="004E7D8D">
              <w:rPr>
                <w:rFonts w:ascii="Calibri" w:hAnsi="Calibri" w:cs="Calibri"/>
                <w:sz w:val="22"/>
                <w:szCs w:val="22"/>
              </w:rPr>
              <w:t>Classification</w:t>
            </w:r>
          </w:p>
        </w:tc>
        <w:tc>
          <w:tcPr>
            <w:tcW w:w="7139" w:type="dxa"/>
            <w:gridSpan w:val="3"/>
          </w:tcPr>
          <w:p w:rsidR="00813326" w:rsidRPr="004E7D8D" w:rsidRDefault="00DC5EC8" w:rsidP="00F634A9">
            <w:pPr>
              <w:tabs>
                <w:tab w:val="left" w:pos="0"/>
                <w:tab w:val="center" w:pos="4680"/>
              </w:tabs>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Director of Nursing, Grade 7 101 – 200 beds (</w:t>
            </w:r>
            <w:r w:rsidR="0018254A">
              <w:rPr>
                <w:rFonts w:ascii="Calibri" w:hAnsi="Calibri" w:cs="Calibri"/>
                <w:sz w:val="22"/>
                <w:szCs w:val="22"/>
              </w:rPr>
              <w:t>ZH3</w:t>
            </w:r>
            <w:r>
              <w:rPr>
                <w:rFonts w:ascii="Calibri" w:hAnsi="Calibri" w:cs="Calibri"/>
                <w:sz w:val="22"/>
                <w:szCs w:val="22"/>
              </w:rPr>
              <w:t>)</w:t>
            </w:r>
          </w:p>
        </w:tc>
      </w:tr>
      <w:tr w:rsidR="0018254A" w:rsidRPr="004E7D8D" w:rsidTr="00340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Borders>
              <w:top w:val="nil"/>
              <w:bottom w:val="nil"/>
            </w:tcBorders>
            <w:shd w:val="clear" w:color="auto" w:fill="B8CCE4" w:themeFill="accent1" w:themeFillTint="66"/>
            <w:vAlign w:val="center"/>
          </w:tcPr>
          <w:p w:rsidR="0018254A" w:rsidRPr="004E7D8D" w:rsidRDefault="0018254A" w:rsidP="0018254A">
            <w:pPr>
              <w:tabs>
                <w:tab w:val="left" w:pos="0"/>
                <w:tab w:val="center" w:pos="4680"/>
              </w:tabs>
              <w:rPr>
                <w:rFonts w:ascii="Calibri" w:hAnsi="Calibri" w:cs="Calibri"/>
                <w:sz w:val="22"/>
                <w:szCs w:val="22"/>
              </w:rPr>
            </w:pPr>
            <w:r w:rsidRPr="00CF4B6E">
              <w:rPr>
                <w:rFonts w:ascii="Arial" w:hAnsi="Arial" w:cs="Arial"/>
              </w:rPr>
              <w:t>Award</w:t>
            </w:r>
          </w:p>
        </w:tc>
        <w:tc>
          <w:tcPr>
            <w:tcW w:w="7139" w:type="dxa"/>
            <w:gridSpan w:val="3"/>
            <w:vAlign w:val="center"/>
          </w:tcPr>
          <w:p w:rsidR="0018254A" w:rsidRDefault="0018254A" w:rsidP="0018254A">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4A2B9F">
              <w:rPr>
                <w:rFonts w:ascii="Arial" w:hAnsi="Arial" w:cs="Arial"/>
              </w:rPr>
              <w:t>Nurses and Midwives (Victorian Public Health Sector) (Single Interest Employers) Enterprise Agreement 201</w:t>
            </w:r>
            <w:r w:rsidR="004815BA" w:rsidRPr="004A2B9F">
              <w:rPr>
                <w:rFonts w:ascii="Arial" w:hAnsi="Arial" w:cs="Arial"/>
              </w:rPr>
              <w:t>6</w:t>
            </w:r>
            <w:r w:rsidRPr="004A2B9F">
              <w:rPr>
                <w:rFonts w:ascii="Arial" w:hAnsi="Arial" w:cs="Arial"/>
              </w:rPr>
              <w:t>-20</w:t>
            </w:r>
            <w:r w:rsidR="004815BA" w:rsidRPr="004A2B9F">
              <w:rPr>
                <w:rFonts w:ascii="Arial" w:hAnsi="Arial" w:cs="Arial"/>
              </w:rPr>
              <w:t>20</w:t>
            </w:r>
          </w:p>
        </w:tc>
      </w:tr>
      <w:tr w:rsidR="0018254A" w:rsidRPr="004E7D8D" w:rsidTr="00A60D4D">
        <w:tc>
          <w:tcPr>
            <w:cnfStyle w:val="001000000000" w:firstRow="0" w:lastRow="0" w:firstColumn="1" w:lastColumn="0" w:oddVBand="0" w:evenVBand="0" w:oddHBand="0" w:evenHBand="0" w:firstRowFirstColumn="0" w:firstRowLastColumn="0" w:lastRowFirstColumn="0" w:lastRowLastColumn="0"/>
            <w:tcW w:w="3601" w:type="dxa"/>
            <w:tcBorders>
              <w:top w:val="nil"/>
              <w:bottom w:val="nil"/>
            </w:tcBorders>
            <w:shd w:val="clear" w:color="auto" w:fill="B8CCE4" w:themeFill="accent1" w:themeFillTint="66"/>
          </w:tcPr>
          <w:p w:rsidR="0018254A" w:rsidRPr="004E7D8D" w:rsidRDefault="0018254A" w:rsidP="0018254A">
            <w:pPr>
              <w:tabs>
                <w:tab w:val="left" w:pos="0"/>
                <w:tab w:val="center" w:pos="4680"/>
              </w:tabs>
              <w:rPr>
                <w:rFonts w:ascii="Calibri" w:hAnsi="Calibri" w:cs="Calibri"/>
                <w:sz w:val="22"/>
                <w:szCs w:val="22"/>
              </w:rPr>
            </w:pPr>
            <w:r w:rsidRPr="004E7D8D">
              <w:rPr>
                <w:rFonts w:ascii="Calibri" w:hAnsi="Calibri" w:cs="Calibri"/>
                <w:sz w:val="22"/>
                <w:szCs w:val="22"/>
              </w:rPr>
              <w:t>Reports To</w:t>
            </w:r>
          </w:p>
        </w:tc>
        <w:tc>
          <w:tcPr>
            <w:tcW w:w="7139" w:type="dxa"/>
            <w:gridSpan w:val="3"/>
          </w:tcPr>
          <w:p w:rsidR="0018254A" w:rsidRPr="004E7D8D" w:rsidRDefault="0018254A" w:rsidP="0018254A">
            <w:pPr>
              <w:tabs>
                <w:tab w:val="left" w:pos="0"/>
                <w:tab w:val="center" w:pos="4680"/>
              </w:tabs>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Chief Executive Officer</w:t>
            </w:r>
          </w:p>
        </w:tc>
      </w:tr>
      <w:tr w:rsidR="0018254A" w:rsidRPr="004E7D8D" w:rsidTr="00A6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Borders>
              <w:top w:val="nil"/>
              <w:bottom w:val="nil"/>
            </w:tcBorders>
            <w:shd w:val="clear" w:color="auto" w:fill="B8CCE4" w:themeFill="accent1" w:themeFillTint="66"/>
            <w:vAlign w:val="center"/>
          </w:tcPr>
          <w:p w:rsidR="0018254A" w:rsidRPr="004E7D8D" w:rsidRDefault="0018254A" w:rsidP="0018254A">
            <w:pPr>
              <w:tabs>
                <w:tab w:val="left" w:pos="0"/>
                <w:tab w:val="center" w:pos="4680"/>
              </w:tabs>
              <w:rPr>
                <w:rFonts w:ascii="Calibri" w:hAnsi="Calibri" w:cs="Calibri"/>
                <w:sz w:val="22"/>
                <w:szCs w:val="22"/>
              </w:rPr>
            </w:pPr>
            <w:r w:rsidRPr="004E7D8D">
              <w:rPr>
                <w:rFonts w:ascii="Calibri" w:hAnsi="Calibri" w:cs="Calibri"/>
                <w:sz w:val="22"/>
                <w:szCs w:val="22"/>
              </w:rPr>
              <w:t>Date</w:t>
            </w:r>
          </w:p>
        </w:tc>
        <w:tc>
          <w:tcPr>
            <w:tcW w:w="2177" w:type="dxa"/>
            <w:vAlign w:val="center"/>
          </w:tcPr>
          <w:p w:rsidR="0018254A" w:rsidRPr="004E7D8D" w:rsidRDefault="0018254A" w:rsidP="00AB24BD">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M</w:t>
            </w:r>
            <w:r w:rsidR="00AB24BD">
              <w:rPr>
                <w:rFonts w:ascii="Calibri" w:hAnsi="Calibri" w:cs="Calibri"/>
                <w:sz w:val="22"/>
                <w:szCs w:val="22"/>
              </w:rPr>
              <w:t>ay</w:t>
            </w:r>
            <w:r>
              <w:rPr>
                <w:rFonts w:ascii="Calibri" w:hAnsi="Calibri" w:cs="Calibri"/>
                <w:sz w:val="22"/>
                <w:szCs w:val="22"/>
              </w:rPr>
              <w:t xml:space="preserve"> 201</w:t>
            </w:r>
            <w:r w:rsidR="00AB24BD">
              <w:rPr>
                <w:rFonts w:ascii="Calibri" w:hAnsi="Calibri" w:cs="Calibri"/>
                <w:sz w:val="22"/>
                <w:szCs w:val="22"/>
              </w:rPr>
              <w:t>9</w:t>
            </w:r>
          </w:p>
        </w:tc>
        <w:tc>
          <w:tcPr>
            <w:tcW w:w="1843" w:type="dxa"/>
            <w:shd w:val="clear" w:color="auto" w:fill="B8CCE4" w:themeFill="accent1" w:themeFillTint="66"/>
            <w:vAlign w:val="center"/>
          </w:tcPr>
          <w:p w:rsidR="0018254A" w:rsidRPr="004E7D8D" w:rsidRDefault="0018254A" w:rsidP="0018254A">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4E7D8D">
              <w:rPr>
                <w:rFonts w:ascii="Calibri" w:hAnsi="Calibri" w:cs="Calibri"/>
                <w:b/>
                <w:sz w:val="22"/>
                <w:szCs w:val="22"/>
              </w:rPr>
              <w:t>Replacement/</w:t>
            </w:r>
          </w:p>
          <w:p w:rsidR="0018254A" w:rsidRPr="004E7D8D" w:rsidRDefault="0018254A" w:rsidP="0018254A">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4E7D8D">
              <w:rPr>
                <w:rFonts w:ascii="Calibri" w:hAnsi="Calibri" w:cs="Calibri"/>
                <w:b/>
                <w:sz w:val="22"/>
                <w:szCs w:val="22"/>
              </w:rPr>
              <w:t>New Position</w:t>
            </w:r>
          </w:p>
        </w:tc>
        <w:tc>
          <w:tcPr>
            <w:tcW w:w="3119" w:type="dxa"/>
            <w:vAlign w:val="center"/>
          </w:tcPr>
          <w:p w:rsidR="0018254A" w:rsidRPr="004E7D8D" w:rsidRDefault="00806252" w:rsidP="0018254A">
            <w:pPr>
              <w:tabs>
                <w:tab w:val="left" w:pos="0"/>
                <w:tab w:val="center" w:pos="4680"/>
              </w:tabs>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Replacement</w:t>
            </w:r>
          </w:p>
        </w:tc>
      </w:tr>
      <w:tr w:rsidR="0018254A" w:rsidRPr="004E7D8D" w:rsidTr="00466455">
        <w:tc>
          <w:tcPr>
            <w:cnfStyle w:val="001000000000" w:firstRow="0" w:lastRow="0" w:firstColumn="1" w:lastColumn="0" w:oddVBand="0" w:evenVBand="0" w:oddHBand="0" w:evenHBand="0" w:firstRowFirstColumn="0" w:firstRowLastColumn="0" w:lastRowFirstColumn="0" w:lastRowLastColumn="0"/>
            <w:tcW w:w="3601" w:type="dxa"/>
            <w:tcBorders>
              <w:top w:val="nil"/>
            </w:tcBorders>
            <w:shd w:val="clear" w:color="auto" w:fill="B8CCE4" w:themeFill="accent1" w:themeFillTint="66"/>
          </w:tcPr>
          <w:p w:rsidR="0018254A" w:rsidRPr="004E7D8D" w:rsidRDefault="0018254A" w:rsidP="0018254A">
            <w:pPr>
              <w:tabs>
                <w:tab w:val="left" w:pos="0"/>
                <w:tab w:val="center" w:pos="4680"/>
              </w:tabs>
              <w:rPr>
                <w:rFonts w:ascii="Calibri" w:hAnsi="Calibri" w:cs="Calibri"/>
                <w:sz w:val="22"/>
                <w:szCs w:val="22"/>
              </w:rPr>
            </w:pPr>
            <w:r w:rsidRPr="004E7D8D">
              <w:rPr>
                <w:rFonts w:ascii="Calibri" w:hAnsi="Calibri" w:cs="Calibri"/>
                <w:sz w:val="22"/>
                <w:szCs w:val="22"/>
              </w:rPr>
              <w:t xml:space="preserve">Position Approved By </w:t>
            </w:r>
          </w:p>
        </w:tc>
        <w:tc>
          <w:tcPr>
            <w:tcW w:w="7139" w:type="dxa"/>
            <w:gridSpan w:val="3"/>
            <w:shd w:val="clear" w:color="auto" w:fill="auto"/>
          </w:tcPr>
          <w:p w:rsidR="0018254A" w:rsidRPr="004E7D8D" w:rsidRDefault="0018254A" w:rsidP="0018254A">
            <w:pPr>
              <w:tabs>
                <w:tab w:val="left" w:pos="0"/>
                <w:tab w:val="center" w:pos="4680"/>
              </w:tabs>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Chief Executive Officer</w:t>
            </w:r>
          </w:p>
        </w:tc>
      </w:tr>
    </w:tbl>
    <w:p w:rsidR="00282C4F" w:rsidRPr="004E7D8D" w:rsidRDefault="00282C4F" w:rsidP="00C51A63">
      <w:pPr>
        <w:tabs>
          <w:tab w:val="left" w:pos="0"/>
          <w:tab w:val="left" w:pos="2127"/>
        </w:tabs>
        <w:rPr>
          <w:rFonts w:ascii="Calibri" w:hAnsi="Calibri" w:cs="Calibri"/>
          <w:b/>
          <w:sz w:val="22"/>
          <w:szCs w:val="22"/>
        </w:rPr>
      </w:pPr>
    </w:p>
    <w:p w:rsidR="0018254A" w:rsidRPr="0018254A" w:rsidRDefault="0018254A" w:rsidP="0018254A">
      <w:pPr>
        <w:tabs>
          <w:tab w:val="left" w:pos="0"/>
          <w:tab w:val="left" w:pos="2127"/>
        </w:tabs>
        <w:rPr>
          <w:rFonts w:ascii="Calibri" w:hAnsi="Calibri" w:cs="Calibri"/>
          <w:b/>
          <w:sz w:val="22"/>
          <w:szCs w:val="22"/>
        </w:rPr>
      </w:pPr>
      <w:r w:rsidRPr="0018254A">
        <w:rPr>
          <w:rFonts w:ascii="Calibri" w:hAnsi="Calibri" w:cs="Calibri"/>
          <w:b/>
          <w:color w:val="365F91" w:themeColor="accent1" w:themeShade="BF"/>
          <w:sz w:val="22"/>
          <w:szCs w:val="22"/>
        </w:rPr>
        <w:t xml:space="preserve">Position Outline: </w:t>
      </w:r>
      <w:r w:rsidRPr="0018254A">
        <w:rPr>
          <w:rFonts w:ascii="Calibri" w:hAnsi="Calibri" w:cs="Calibri"/>
          <w:b/>
          <w:sz w:val="22"/>
          <w:szCs w:val="22"/>
        </w:rPr>
        <w:tab/>
      </w:r>
    </w:p>
    <w:p w:rsidR="0018254A" w:rsidRPr="0018254A" w:rsidRDefault="0018254A" w:rsidP="0018254A">
      <w:pPr>
        <w:tabs>
          <w:tab w:val="left" w:pos="0"/>
          <w:tab w:val="left" w:pos="2127"/>
        </w:tabs>
        <w:rPr>
          <w:rFonts w:ascii="Calibri" w:hAnsi="Calibri" w:cs="Calibri"/>
          <w:b/>
          <w:sz w:val="22"/>
          <w:szCs w:val="22"/>
        </w:rPr>
      </w:pPr>
    </w:p>
    <w:p w:rsidR="0018254A" w:rsidRPr="0018254A" w:rsidRDefault="0018254A" w:rsidP="0018254A">
      <w:pPr>
        <w:tabs>
          <w:tab w:val="left" w:pos="0"/>
          <w:tab w:val="left" w:pos="2127"/>
        </w:tabs>
        <w:rPr>
          <w:rFonts w:ascii="Calibri" w:hAnsi="Calibri" w:cs="Calibri"/>
          <w:sz w:val="22"/>
          <w:szCs w:val="22"/>
        </w:rPr>
      </w:pPr>
      <w:r w:rsidRPr="0018254A">
        <w:rPr>
          <w:rFonts w:ascii="Calibri" w:hAnsi="Calibri" w:cs="Calibri"/>
          <w:sz w:val="22"/>
          <w:szCs w:val="22"/>
        </w:rPr>
        <w:t xml:space="preserve">The position of Director of Nursing </w:t>
      </w:r>
      <w:r w:rsidR="00AB24BD">
        <w:rPr>
          <w:rFonts w:ascii="Calibri" w:hAnsi="Calibri" w:cs="Calibri"/>
          <w:sz w:val="22"/>
          <w:szCs w:val="22"/>
        </w:rPr>
        <w:t xml:space="preserve">– Leongatha Campus </w:t>
      </w:r>
      <w:r w:rsidRPr="0018254A">
        <w:rPr>
          <w:rFonts w:ascii="Calibri" w:hAnsi="Calibri" w:cs="Calibri"/>
          <w:sz w:val="22"/>
          <w:szCs w:val="22"/>
        </w:rPr>
        <w:t xml:space="preserve">is an exciting and challenging career opportunity within Gippsland Southern Health Service. </w:t>
      </w:r>
    </w:p>
    <w:p w:rsidR="0018254A" w:rsidRPr="0018254A" w:rsidRDefault="0018254A" w:rsidP="0018254A">
      <w:pPr>
        <w:tabs>
          <w:tab w:val="left" w:pos="0"/>
          <w:tab w:val="left" w:pos="2127"/>
        </w:tabs>
        <w:rPr>
          <w:rFonts w:ascii="Calibri" w:hAnsi="Calibri" w:cs="Calibri"/>
          <w:sz w:val="22"/>
          <w:szCs w:val="22"/>
        </w:rPr>
      </w:pPr>
    </w:p>
    <w:p w:rsidR="0018254A" w:rsidRPr="0018254A" w:rsidRDefault="0018254A" w:rsidP="0018254A">
      <w:pPr>
        <w:tabs>
          <w:tab w:val="left" w:pos="0"/>
          <w:tab w:val="left" w:pos="2127"/>
        </w:tabs>
        <w:rPr>
          <w:rFonts w:ascii="Calibri" w:hAnsi="Calibri" w:cs="Calibri"/>
          <w:sz w:val="22"/>
          <w:szCs w:val="22"/>
        </w:rPr>
      </w:pPr>
      <w:r w:rsidRPr="0018254A">
        <w:rPr>
          <w:rFonts w:ascii="Calibri" w:hAnsi="Calibri" w:cs="Calibri"/>
          <w:sz w:val="22"/>
          <w:szCs w:val="22"/>
        </w:rPr>
        <w:t>This position will have operational responsibility for the effective service delivery of Acute</w:t>
      </w:r>
      <w:r w:rsidR="00DC5EC8">
        <w:rPr>
          <w:rFonts w:ascii="Calibri" w:hAnsi="Calibri" w:cs="Calibri"/>
          <w:sz w:val="22"/>
          <w:szCs w:val="22"/>
        </w:rPr>
        <w:t>, Sur</w:t>
      </w:r>
      <w:r w:rsidR="00D22A79">
        <w:rPr>
          <w:rFonts w:ascii="Calibri" w:hAnsi="Calibri" w:cs="Calibri"/>
          <w:sz w:val="22"/>
          <w:szCs w:val="22"/>
        </w:rPr>
        <w:t xml:space="preserve">gical, </w:t>
      </w:r>
      <w:r>
        <w:rPr>
          <w:rFonts w:ascii="Calibri" w:hAnsi="Calibri" w:cs="Calibri"/>
          <w:sz w:val="22"/>
          <w:szCs w:val="22"/>
        </w:rPr>
        <w:t xml:space="preserve">Aged Care </w:t>
      </w:r>
      <w:r w:rsidRPr="0018254A">
        <w:rPr>
          <w:rFonts w:ascii="Calibri" w:hAnsi="Calibri" w:cs="Calibri"/>
          <w:sz w:val="22"/>
          <w:szCs w:val="22"/>
        </w:rPr>
        <w:t>Services</w:t>
      </w:r>
      <w:r w:rsidR="00D22A79">
        <w:rPr>
          <w:rFonts w:ascii="Calibri" w:hAnsi="Calibri" w:cs="Calibri"/>
          <w:sz w:val="22"/>
          <w:szCs w:val="22"/>
        </w:rPr>
        <w:t xml:space="preserve">, Health Information and Hospitality </w:t>
      </w:r>
      <w:bookmarkStart w:id="0" w:name="_GoBack"/>
      <w:bookmarkEnd w:id="0"/>
      <w:r w:rsidRPr="0018254A">
        <w:rPr>
          <w:rFonts w:ascii="Calibri" w:hAnsi="Calibri" w:cs="Calibri"/>
          <w:sz w:val="22"/>
          <w:szCs w:val="22"/>
        </w:rPr>
        <w:t xml:space="preserve">at </w:t>
      </w:r>
      <w:r w:rsidR="00AB24BD">
        <w:rPr>
          <w:rFonts w:ascii="Calibri" w:hAnsi="Calibri" w:cs="Calibri"/>
          <w:sz w:val="22"/>
          <w:szCs w:val="22"/>
        </w:rPr>
        <w:t xml:space="preserve">the Leongatha campus of </w:t>
      </w:r>
      <w:r w:rsidRPr="0018254A">
        <w:rPr>
          <w:rFonts w:ascii="Calibri" w:hAnsi="Calibri" w:cs="Calibri"/>
          <w:sz w:val="22"/>
          <w:szCs w:val="22"/>
        </w:rPr>
        <w:t>Gippsland Southern Health Service. A key objective of this position is to oversee the provision of patient centred care to patients</w:t>
      </w:r>
      <w:r>
        <w:rPr>
          <w:rFonts w:ascii="Calibri" w:hAnsi="Calibri" w:cs="Calibri"/>
          <w:sz w:val="22"/>
          <w:szCs w:val="22"/>
        </w:rPr>
        <w:t>, residents</w:t>
      </w:r>
      <w:r w:rsidRPr="0018254A">
        <w:rPr>
          <w:rFonts w:ascii="Calibri" w:hAnsi="Calibri" w:cs="Calibri"/>
          <w:sz w:val="22"/>
          <w:szCs w:val="22"/>
        </w:rPr>
        <w:t xml:space="preserve"> and clients within GSHS’s acute</w:t>
      </w:r>
      <w:r w:rsidR="00DC5EC8">
        <w:rPr>
          <w:rFonts w:ascii="Calibri" w:hAnsi="Calibri" w:cs="Calibri"/>
          <w:sz w:val="22"/>
          <w:szCs w:val="22"/>
        </w:rPr>
        <w:t>, surgical</w:t>
      </w:r>
      <w:r w:rsidRPr="0018254A">
        <w:rPr>
          <w:rFonts w:ascii="Calibri" w:hAnsi="Calibri" w:cs="Calibri"/>
          <w:sz w:val="22"/>
          <w:szCs w:val="22"/>
        </w:rPr>
        <w:t xml:space="preserve"> </w:t>
      </w:r>
      <w:r>
        <w:rPr>
          <w:rFonts w:ascii="Calibri" w:hAnsi="Calibri" w:cs="Calibri"/>
          <w:sz w:val="22"/>
          <w:szCs w:val="22"/>
        </w:rPr>
        <w:t xml:space="preserve">and aged care </w:t>
      </w:r>
      <w:r w:rsidRPr="0018254A">
        <w:rPr>
          <w:rFonts w:ascii="Calibri" w:hAnsi="Calibri" w:cs="Calibri"/>
          <w:sz w:val="22"/>
          <w:szCs w:val="22"/>
        </w:rPr>
        <w:t>services through effective and efficient leadership, active participation and competent business practice. The Director of Nursing will ensure services are customer and quality focused and that staff are engaged in a culture of continuous improvement.  The position will ensure the strategic intent, operational directions and plans as directed by the CEO are delivered within the organisations systems and practices.</w:t>
      </w:r>
      <w:r>
        <w:rPr>
          <w:rFonts w:ascii="Calibri" w:hAnsi="Calibri" w:cs="Calibri"/>
          <w:sz w:val="22"/>
          <w:szCs w:val="22"/>
        </w:rPr>
        <w:t xml:space="preserve">  </w:t>
      </w:r>
      <w:r w:rsidRPr="0018254A">
        <w:rPr>
          <w:rFonts w:ascii="Calibri" w:hAnsi="Calibri" w:cs="Calibri"/>
          <w:sz w:val="22"/>
          <w:szCs w:val="22"/>
        </w:rPr>
        <w:t>This objective is achieved by adhering to the following core principles;</w:t>
      </w:r>
    </w:p>
    <w:p w:rsidR="0018254A" w:rsidRPr="0018254A" w:rsidRDefault="0018254A" w:rsidP="0018254A">
      <w:pPr>
        <w:tabs>
          <w:tab w:val="left" w:pos="0"/>
          <w:tab w:val="left" w:pos="2127"/>
        </w:tabs>
        <w:rPr>
          <w:rFonts w:ascii="Calibri" w:hAnsi="Calibri" w:cs="Calibri"/>
          <w:sz w:val="22"/>
          <w:szCs w:val="22"/>
        </w:rPr>
      </w:pPr>
      <w:r w:rsidRPr="0018254A">
        <w:rPr>
          <w:rFonts w:ascii="Calibri" w:hAnsi="Calibri" w:cs="Calibri"/>
          <w:sz w:val="22"/>
          <w:szCs w:val="22"/>
        </w:rPr>
        <w:tab/>
      </w:r>
    </w:p>
    <w:p w:rsidR="0018254A" w:rsidRPr="0018254A" w:rsidRDefault="0018254A" w:rsidP="0018254A">
      <w:pPr>
        <w:pStyle w:val="ListParagraph"/>
        <w:numPr>
          <w:ilvl w:val="0"/>
          <w:numId w:val="1"/>
        </w:numPr>
        <w:tabs>
          <w:tab w:val="left" w:pos="0"/>
          <w:tab w:val="left" w:pos="2127"/>
        </w:tabs>
        <w:rPr>
          <w:rFonts w:ascii="Calibri" w:hAnsi="Calibri" w:cs="Calibri"/>
          <w:sz w:val="22"/>
          <w:szCs w:val="22"/>
        </w:rPr>
      </w:pPr>
      <w:r w:rsidRPr="0018254A">
        <w:rPr>
          <w:rFonts w:ascii="Calibri" w:hAnsi="Calibri" w:cs="Calibri"/>
          <w:sz w:val="22"/>
          <w:szCs w:val="22"/>
        </w:rPr>
        <w:t>Maintaining professional nursing care for patients and clients</w:t>
      </w:r>
    </w:p>
    <w:p w:rsidR="0018254A" w:rsidRPr="0018254A" w:rsidRDefault="0018254A" w:rsidP="0018254A">
      <w:pPr>
        <w:pStyle w:val="ListParagraph"/>
        <w:numPr>
          <w:ilvl w:val="0"/>
          <w:numId w:val="1"/>
        </w:numPr>
        <w:tabs>
          <w:tab w:val="left" w:pos="0"/>
          <w:tab w:val="left" w:pos="2127"/>
        </w:tabs>
        <w:rPr>
          <w:rFonts w:ascii="Calibri" w:hAnsi="Calibri" w:cs="Calibri"/>
          <w:sz w:val="22"/>
          <w:szCs w:val="22"/>
        </w:rPr>
      </w:pPr>
      <w:r w:rsidRPr="0018254A">
        <w:rPr>
          <w:rFonts w:ascii="Calibri" w:hAnsi="Calibri" w:cs="Calibri"/>
          <w:sz w:val="22"/>
          <w:szCs w:val="22"/>
        </w:rPr>
        <w:t>Respecting patient, resident, client rights in cooperation with their representatives and other health professionals</w:t>
      </w:r>
    </w:p>
    <w:p w:rsidR="0018254A" w:rsidRPr="0018254A" w:rsidRDefault="0018254A" w:rsidP="0018254A">
      <w:pPr>
        <w:pStyle w:val="ListParagraph"/>
        <w:numPr>
          <w:ilvl w:val="0"/>
          <w:numId w:val="1"/>
        </w:numPr>
        <w:tabs>
          <w:tab w:val="left" w:pos="0"/>
          <w:tab w:val="left" w:pos="2127"/>
        </w:tabs>
        <w:rPr>
          <w:rFonts w:ascii="Calibri" w:hAnsi="Calibri" w:cs="Calibri"/>
          <w:sz w:val="22"/>
          <w:szCs w:val="22"/>
        </w:rPr>
      </w:pPr>
      <w:r w:rsidRPr="0018254A">
        <w:rPr>
          <w:rFonts w:ascii="Calibri" w:hAnsi="Calibri" w:cs="Calibri"/>
          <w:sz w:val="22"/>
          <w:szCs w:val="22"/>
        </w:rPr>
        <w:t>Ensuring care is provided in accordance with GSHS policies and procedures</w:t>
      </w:r>
    </w:p>
    <w:p w:rsidR="0018254A" w:rsidRPr="0018254A" w:rsidRDefault="0018254A" w:rsidP="0018254A">
      <w:pPr>
        <w:pStyle w:val="ListParagraph"/>
        <w:numPr>
          <w:ilvl w:val="0"/>
          <w:numId w:val="1"/>
        </w:numPr>
        <w:tabs>
          <w:tab w:val="left" w:pos="0"/>
          <w:tab w:val="left" w:pos="2127"/>
        </w:tabs>
        <w:rPr>
          <w:rFonts w:ascii="Calibri" w:hAnsi="Calibri" w:cs="Calibri"/>
          <w:sz w:val="22"/>
          <w:szCs w:val="22"/>
        </w:rPr>
      </w:pPr>
      <w:r w:rsidRPr="0018254A">
        <w:rPr>
          <w:rFonts w:ascii="Calibri" w:hAnsi="Calibri" w:cs="Calibri"/>
          <w:sz w:val="22"/>
          <w:szCs w:val="22"/>
        </w:rPr>
        <w:t>Ensuring practice is conducted in a way that supports the Occupational Health and Safety principles of GSHS</w:t>
      </w:r>
    </w:p>
    <w:p w:rsidR="0018254A" w:rsidRDefault="0018254A" w:rsidP="0018254A">
      <w:pPr>
        <w:pStyle w:val="ListParagraph"/>
        <w:numPr>
          <w:ilvl w:val="0"/>
          <w:numId w:val="1"/>
        </w:numPr>
        <w:tabs>
          <w:tab w:val="left" w:pos="0"/>
          <w:tab w:val="left" w:pos="2127"/>
        </w:tabs>
        <w:rPr>
          <w:rFonts w:ascii="Calibri" w:hAnsi="Calibri" w:cs="Calibri"/>
          <w:sz w:val="22"/>
          <w:szCs w:val="22"/>
        </w:rPr>
      </w:pPr>
      <w:r w:rsidRPr="0018254A">
        <w:rPr>
          <w:rFonts w:ascii="Calibri" w:hAnsi="Calibri" w:cs="Calibri"/>
          <w:sz w:val="22"/>
          <w:szCs w:val="22"/>
        </w:rPr>
        <w:t>Maintaining the Nursing Division’s financial position within the budget framework</w:t>
      </w:r>
    </w:p>
    <w:p w:rsidR="003406FB" w:rsidRPr="0018254A" w:rsidRDefault="003406FB" w:rsidP="0018254A">
      <w:pPr>
        <w:pStyle w:val="ListParagraph"/>
        <w:numPr>
          <w:ilvl w:val="0"/>
          <w:numId w:val="1"/>
        </w:numPr>
        <w:tabs>
          <w:tab w:val="left" w:pos="0"/>
          <w:tab w:val="left" w:pos="2127"/>
        </w:tabs>
        <w:rPr>
          <w:rFonts w:ascii="Calibri" w:hAnsi="Calibri" w:cs="Calibri"/>
          <w:sz w:val="22"/>
          <w:szCs w:val="22"/>
        </w:rPr>
      </w:pPr>
      <w:r>
        <w:rPr>
          <w:rFonts w:ascii="Calibri" w:hAnsi="Calibri" w:cs="Calibri"/>
          <w:sz w:val="22"/>
          <w:szCs w:val="22"/>
        </w:rPr>
        <w:t>Ensuring that the Leongatha campus nursing division services meet all accreditation requirements</w:t>
      </w:r>
    </w:p>
    <w:p w:rsidR="0018254A" w:rsidRPr="0018254A" w:rsidRDefault="0018254A" w:rsidP="0018254A">
      <w:pPr>
        <w:tabs>
          <w:tab w:val="left" w:pos="0"/>
          <w:tab w:val="left" w:pos="2127"/>
        </w:tabs>
        <w:rPr>
          <w:rFonts w:ascii="Calibri" w:hAnsi="Calibri" w:cs="Calibri"/>
          <w:sz w:val="22"/>
          <w:szCs w:val="22"/>
        </w:rPr>
      </w:pPr>
    </w:p>
    <w:p w:rsidR="0018254A" w:rsidRPr="0018254A" w:rsidRDefault="0018254A" w:rsidP="0018254A">
      <w:pPr>
        <w:tabs>
          <w:tab w:val="left" w:pos="0"/>
          <w:tab w:val="left" w:pos="2127"/>
        </w:tabs>
        <w:rPr>
          <w:rFonts w:ascii="Calibri" w:hAnsi="Calibri" w:cs="Calibri"/>
          <w:b/>
          <w:color w:val="365F91" w:themeColor="accent1" w:themeShade="BF"/>
          <w:sz w:val="22"/>
          <w:szCs w:val="22"/>
        </w:rPr>
      </w:pPr>
      <w:r w:rsidRPr="0018254A">
        <w:rPr>
          <w:rFonts w:ascii="Calibri" w:hAnsi="Calibri" w:cs="Calibri"/>
          <w:b/>
          <w:color w:val="365F91" w:themeColor="accent1" w:themeShade="BF"/>
          <w:sz w:val="22"/>
          <w:szCs w:val="22"/>
        </w:rPr>
        <w:t>Divisional Context:</w:t>
      </w:r>
    </w:p>
    <w:p w:rsidR="0018254A" w:rsidRPr="0018254A" w:rsidRDefault="0018254A" w:rsidP="0018254A">
      <w:pPr>
        <w:tabs>
          <w:tab w:val="left" w:pos="0"/>
          <w:tab w:val="left" w:pos="2127"/>
        </w:tabs>
        <w:rPr>
          <w:rFonts w:ascii="Calibri" w:hAnsi="Calibri" w:cs="Calibri"/>
          <w:sz w:val="22"/>
          <w:szCs w:val="22"/>
        </w:rPr>
      </w:pPr>
      <w:r w:rsidRPr="0018254A">
        <w:rPr>
          <w:rFonts w:ascii="Calibri" w:hAnsi="Calibri" w:cs="Calibri"/>
          <w:sz w:val="22"/>
          <w:szCs w:val="22"/>
        </w:rPr>
        <w:t>The Nursing Services Division at GSHS is a dynamic team of nurses, personal care attendants, hotel and domestic workers, managers and a variety of key medical practitioners who provide a broad range of acute and nursing-based services to the South Gippsland Shire</w:t>
      </w:r>
      <w:r w:rsidR="00A14C28">
        <w:rPr>
          <w:rFonts w:ascii="Calibri" w:hAnsi="Calibri" w:cs="Calibri"/>
          <w:sz w:val="22"/>
          <w:szCs w:val="22"/>
        </w:rPr>
        <w:t xml:space="preserve">. The Director of Nursing – Leongatha will manage the nursing, hotel and domestic services based at Leongatha </w:t>
      </w:r>
      <w:r w:rsidRPr="0018254A">
        <w:rPr>
          <w:rFonts w:ascii="Calibri" w:hAnsi="Calibri" w:cs="Calibri"/>
          <w:sz w:val="22"/>
          <w:szCs w:val="22"/>
        </w:rPr>
        <w:t>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134"/>
      </w:tblGrid>
      <w:tr w:rsidR="0018254A" w:rsidRPr="0018254A" w:rsidTr="00C1280D">
        <w:tc>
          <w:tcPr>
            <w:tcW w:w="5121" w:type="dxa"/>
          </w:tcPr>
          <w:p w:rsidR="0018254A" w:rsidRPr="0018254A" w:rsidRDefault="0018254A" w:rsidP="0018254A">
            <w:pPr>
              <w:pStyle w:val="ListParagraph"/>
              <w:numPr>
                <w:ilvl w:val="0"/>
                <w:numId w:val="6"/>
              </w:numPr>
              <w:tabs>
                <w:tab w:val="left" w:pos="0"/>
                <w:tab w:val="left" w:pos="2127"/>
              </w:tabs>
              <w:rPr>
                <w:rFonts w:ascii="Calibri" w:hAnsi="Calibri" w:cs="Calibri"/>
                <w:sz w:val="22"/>
                <w:szCs w:val="22"/>
              </w:rPr>
            </w:pPr>
            <w:r w:rsidRPr="0018254A">
              <w:rPr>
                <w:rFonts w:ascii="Calibri" w:hAnsi="Calibri" w:cs="Calibri"/>
                <w:sz w:val="22"/>
                <w:szCs w:val="22"/>
              </w:rPr>
              <w:t>Inpatient Care</w:t>
            </w:r>
          </w:p>
        </w:tc>
        <w:tc>
          <w:tcPr>
            <w:tcW w:w="5134" w:type="dxa"/>
          </w:tcPr>
          <w:p w:rsidR="0018254A" w:rsidRPr="0018254A" w:rsidRDefault="0018254A" w:rsidP="0018254A">
            <w:pPr>
              <w:pStyle w:val="ListParagraph"/>
              <w:numPr>
                <w:ilvl w:val="0"/>
                <w:numId w:val="6"/>
              </w:numPr>
              <w:tabs>
                <w:tab w:val="left" w:pos="0"/>
                <w:tab w:val="left" w:pos="2127"/>
              </w:tabs>
              <w:rPr>
                <w:rFonts w:ascii="Calibri" w:hAnsi="Calibri" w:cs="Calibri"/>
                <w:sz w:val="22"/>
                <w:szCs w:val="22"/>
              </w:rPr>
            </w:pPr>
            <w:r w:rsidRPr="0018254A">
              <w:rPr>
                <w:rFonts w:ascii="Calibri" w:hAnsi="Calibri" w:cs="Calibri"/>
                <w:sz w:val="22"/>
                <w:szCs w:val="22"/>
              </w:rPr>
              <w:t>Staff Education and Development</w:t>
            </w:r>
          </w:p>
        </w:tc>
      </w:tr>
      <w:tr w:rsidR="0018254A" w:rsidRPr="0018254A" w:rsidTr="00C1280D">
        <w:tc>
          <w:tcPr>
            <w:tcW w:w="5121" w:type="dxa"/>
          </w:tcPr>
          <w:p w:rsidR="0018254A" w:rsidRPr="0018254A" w:rsidRDefault="0018254A" w:rsidP="0018254A">
            <w:pPr>
              <w:pStyle w:val="ListParagraph"/>
              <w:numPr>
                <w:ilvl w:val="0"/>
                <w:numId w:val="6"/>
              </w:numPr>
              <w:tabs>
                <w:tab w:val="left" w:pos="0"/>
                <w:tab w:val="left" w:pos="2127"/>
              </w:tabs>
              <w:rPr>
                <w:rFonts w:ascii="Calibri" w:hAnsi="Calibri" w:cs="Calibri"/>
                <w:sz w:val="22"/>
                <w:szCs w:val="22"/>
              </w:rPr>
            </w:pPr>
            <w:r w:rsidRPr="0018254A">
              <w:rPr>
                <w:rFonts w:ascii="Calibri" w:hAnsi="Calibri" w:cs="Calibri"/>
                <w:sz w:val="22"/>
                <w:szCs w:val="22"/>
              </w:rPr>
              <w:t>Specialist Acute Nursing Services</w:t>
            </w:r>
          </w:p>
        </w:tc>
        <w:tc>
          <w:tcPr>
            <w:tcW w:w="5134" w:type="dxa"/>
          </w:tcPr>
          <w:p w:rsidR="0018254A" w:rsidRPr="0018254A" w:rsidRDefault="0018254A" w:rsidP="0018254A">
            <w:pPr>
              <w:pStyle w:val="ListParagraph"/>
              <w:numPr>
                <w:ilvl w:val="0"/>
                <w:numId w:val="6"/>
              </w:numPr>
              <w:tabs>
                <w:tab w:val="left" w:pos="0"/>
                <w:tab w:val="left" w:pos="2127"/>
              </w:tabs>
              <w:rPr>
                <w:rFonts w:ascii="Calibri" w:hAnsi="Calibri" w:cs="Calibri"/>
                <w:sz w:val="22"/>
                <w:szCs w:val="22"/>
              </w:rPr>
            </w:pPr>
            <w:r w:rsidRPr="0018254A">
              <w:rPr>
                <w:rFonts w:ascii="Calibri" w:hAnsi="Calibri" w:cs="Calibri"/>
                <w:sz w:val="22"/>
                <w:szCs w:val="22"/>
              </w:rPr>
              <w:t>Quality Improvement</w:t>
            </w:r>
          </w:p>
        </w:tc>
      </w:tr>
      <w:tr w:rsidR="0018254A" w:rsidRPr="0018254A" w:rsidTr="00C1280D">
        <w:tc>
          <w:tcPr>
            <w:tcW w:w="5121" w:type="dxa"/>
          </w:tcPr>
          <w:p w:rsidR="0018254A" w:rsidRDefault="0018254A" w:rsidP="0018254A">
            <w:pPr>
              <w:pStyle w:val="ListParagraph"/>
              <w:numPr>
                <w:ilvl w:val="0"/>
                <w:numId w:val="6"/>
              </w:numPr>
              <w:tabs>
                <w:tab w:val="left" w:pos="0"/>
                <w:tab w:val="left" w:pos="2127"/>
              </w:tabs>
              <w:rPr>
                <w:rFonts w:ascii="Calibri" w:hAnsi="Calibri" w:cs="Calibri"/>
                <w:sz w:val="22"/>
                <w:szCs w:val="22"/>
              </w:rPr>
            </w:pPr>
            <w:r w:rsidRPr="0018254A">
              <w:rPr>
                <w:rFonts w:ascii="Calibri" w:hAnsi="Calibri" w:cs="Calibri"/>
                <w:sz w:val="22"/>
                <w:szCs w:val="22"/>
              </w:rPr>
              <w:t>Infection Control</w:t>
            </w:r>
          </w:p>
          <w:p w:rsidR="00DC5EC8" w:rsidRPr="0018254A" w:rsidRDefault="00DC5EC8" w:rsidP="0018254A">
            <w:pPr>
              <w:pStyle w:val="ListParagraph"/>
              <w:numPr>
                <w:ilvl w:val="0"/>
                <w:numId w:val="6"/>
              </w:numPr>
              <w:tabs>
                <w:tab w:val="left" w:pos="0"/>
                <w:tab w:val="left" w:pos="2127"/>
              </w:tabs>
              <w:rPr>
                <w:rFonts w:ascii="Calibri" w:hAnsi="Calibri" w:cs="Calibri"/>
                <w:sz w:val="22"/>
                <w:szCs w:val="22"/>
              </w:rPr>
            </w:pPr>
            <w:r>
              <w:rPr>
                <w:rFonts w:ascii="Calibri" w:hAnsi="Calibri" w:cs="Calibri"/>
                <w:sz w:val="22"/>
                <w:szCs w:val="22"/>
              </w:rPr>
              <w:t>Theatre</w:t>
            </w:r>
          </w:p>
        </w:tc>
        <w:tc>
          <w:tcPr>
            <w:tcW w:w="5134" w:type="dxa"/>
          </w:tcPr>
          <w:p w:rsidR="0018254A" w:rsidRPr="0018254A" w:rsidRDefault="0018254A" w:rsidP="0018254A">
            <w:pPr>
              <w:pStyle w:val="ListParagraph"/>
              <w:numPr>
                <w:ilvl w:val="0"/>
                <w:numId w:val="6"/>
              </w:numPr>
              <w:tabs>
                <w:tab w:val="left" w:pos="0"/>
                <w:tab w:val="left" w:pos="2127"/>
              </w:tabs>
              <w:rPr>
                <w:rFonts w:ascii="Calibri" w:hAnsi="Calibri" w:cs="Calibri"/>
                <w:sz w:val="22"/>
                <w:szCs w:val="22"/>
              </w:rPr>
            </w:pPr>
            <w:r w:rsidRPr="0018254A">
              <w:rPr>
                <w:rFonts w:ascii="Calibri" w:hAnsi="Calibri" w:cs="Calibri"/>
                <w:sz w:val="22"/>
                <w:szCs w:val="22"/>
              </w:rPr>
              <w:t>Hotel &amp; Domestic Services</w:t>
            </w:r>
            <w:r w:rsidR="00C1280D">
              <w:rPr>
                <w:rFonts w:ascii="Calibri" w:hAnsi="Calibri" w:cs="Calibri"/>
                <w:sz w:val="22"/>
                <w:szCs w:val="22"/>
              </w:rPr>
              <w:t xml:space="preserve"> across both campuses</w:t>
            </w:r>
          </w:p>
        </w:tc>
      </w:tr>
      <w:tr w:rsidR="0018254A" w:rsidRPr="0018254A" w:rsidTr="00C1280D">
        <w:tc>
          <w:tcPr>
            <w:tcW w:w="5121" w:type="dxa"/>
          </w:tcPr>
          <w:p w:rsidR="0018254A" w:rsidRPr="0018254A" w:rsidRDefault="0018254A" w:rsidP="0018254A">
            <w:pPr>
              <w:pStyle w:val="ListParagraph"/>
              <w:numPr>
                <w:ilvl w:val="0"/>
                <w:numId w:val="6"/>
              </w:numPr>
              <w:tabs>
                <w:tab w:val="left" w:pos="0"/>
                <w:tab w:val="left" w:pos="2127"/>
              </w:tabs>
              <w:rPr>
                <w:rFonts w:ascii="Calibri" w:hAnsi="Calibri" w:cs="Calibri"/>
                <w:sz w:val="22"/>
                <w:szCs w:val="22"/>
              </w:rPr>
            </w:pPr>
            <w:r w:rsidRPr="0018254A">
              <w:rPr>
                <w:rFonts w:ascii="Calibri" w:hAnsi="Calibri" w:cs="Calibri"/>
                <w:sz w:val="22"/>
                <w:szCs w:val="22"/>
              </w:rPr>
              <w:t>Clinical Support Services</w:t>
            </w:r>
          </w:p>
        </w:tc>
        <w:tc>
          <w:tcPr>
            <w:tcW w:w="5134" w:type="dxa"/>
          </w:tcPr>
          <w:p w:rsidR="0018254A" w:rsidRPr="0018254A" w:rsidRDefault="0018254A" w:rsidP="0018254A">
            <w:pPr>
              <w:pStyle w:val="ListParagraph"/>
              <w:numPr>
                <w:ilvl w:val="0"/>
                <w:numId w:val="6"/>
              </w:numPr>
              <w:tabs>
                <w:tab w:val="left" w:pos="0"/>
                <w:tab w:val="left" w:pos="2127"/>
              </w:tabs>
              <w:rPr>
                <w:rFonts w:ascii="Calibri" w:hAnsi="Calibri" w:cs="Calibri"/>
                <w:sz w:val="22"/>
                <w:szCs w:val="22"/>
              </w:rPr>
            </w:pPr>
            <w:r w:rsidRPr="0018254A">
              <w:rPr>
                <w:rFonts w:ascii="Calibri" w:hAnsi="Calibri" w:cs="Calibri"/>
                <w:sz w:val="22"/>
                <w:szCs w:val="22"/>
              </w:rPr>
              <w:t>Complaints Officer</w:t>
            </w:r>
          </w:p>
        </w:tc>
      </w:tr>
    </w:tbl>
    <w:p w:rsidR="0018254A" w:rsidRPr="0018254A" w:rsidRDefault="0018254A" w:rsidP="0018254A">
      <w:pPr>
        <w:tabs>
          <w:tab w:val="left" w:pos="0"/>
          <w:tab w:val="left" w:pos="2127"/>
        </w:tabs>
        <w:rPr>
          <w:rFonts w:ascii="Calibri" w:hAnsi="Calibri" w:cs="Calibri"/>
          <w:sz w:val="22"/>
          <w:szCs w:val="22"/>
        </w:rPr>
      </w:pPr>
    </w:p>
    <w:p w:rsidR="006C4298" w:rsidRPr="004E7D8D" w:rsidRDefault="006C4298" w:rsidP="006C4298">
      <w:pPr>
        <w:tabs>
          <w:tab w:val="left" w:pos="0"/>
          <w:tab w:val="left" w:pos="2127"/>
        </w:tabs>
        <w:rPr>
          <w:rFonts w:ascii="Calibri" w:hAnsi="Calibri" w:cs="Calibri"/>
          <w:b/>
          <w:color w:val="365F91" w:themeColor="accent1" w:themeShade="BF"/>
          <w:sz w:val="22"/>
          <w:szCs w:val="22"/>
        </w:rPr>
      </w:pPr>
      <w:r w:rsidRPr="004E7D8D">
        <w:rPr>
          <w:rFonts w:ascii="Calibri" w:hAnsi="Calibri" w:cs="Calibri"/>
          <w:b/>
          <w:color w:val="365F91" w:themeColor="accent1" w:themeShade="BF"/>
          <w:sz w:val="22"/>
          <w:szCs w:val="22"/>
        </w:rPr>
        <w:t xml:space="preserve">Health Service Context: </w:t>
      </w:r>
    </w:p>
    <w:p w:rsidR="006C4298" w:rsidRPr="004E7D8D" w:rsidRDefault="006C4298" w:rsidP="006C4298">
      <w:pPr>
        <w:tabs>
          <w:tab w:val="left" w:pos="0"/>
          <w:tab w:val="left" w:pos="2127"/>
        </w:tabs>
        <w:rPr>
          <w:rFonts w:ascii="Calibri" w:hAnsi="Calibri" w:cs="Calibri"/>
          <w:b/>
          <w:color w:val="365F91" w:themeColor="accent1" w:themeShade="BF"/>
          <w:sz w:val="22"/>
          <w:szCs w:val="22"/>
        </w:rPr>
      </w:pPr>
    </w:p>
    <w:p w:rsidR="006C4298" w:rsidRPr="004E7D8D" w:rsidRDefault="006C4298" w:rsidP="006C4298">
      <w:pPr>
        <w:tabs>
          <w:tab w:val="left" w:pos="0"/>
          <w:tab w:val="left" w:pos="2127"/>
        </w:tabs>
        <w:rPr>
          <w:rFonts w:ascii="Calibri" w:eastAsiaTheme="minorHAnsi" w:hAnsi="Calibri" w:cs="Calibri"/>
          <w:sz w:val="22"/>
          <w:szCs w:val="22"/>
        </w:rPr>
      </w:pPr>
      <w:r w:rsidRPr="004E7D8D">
        <w:rPr>
          <w:rFonts w:ascii="Calibri" w:eastAsiaTheme="minorHAnsi" w:hAnsi="Calibri" w:cs="Calibri"/>
          <w:sz w:val="22"/>
          <w:szCs w:val="22"/>
        </w:rPr>
        <w:t xml:space="preserve">GSHS is a major provider of healthcare in the South Gippsland Shire. GSHS offers a broad range of services that meet the needs of a diverse and sparsely populated area with many small rural communities. With two main acute facilities based at Leongatha and Korumburra and </w:t>
      </w:r>
      <w:r w:rsidR="00662B26">
        <w:rPr>
          <w:rFonts w:ascii="Calibri" w:eastAsiaTheme="minorHAnsi" w:hAnsi="Calibri" w:cs="Calibri"/>
          <w:sz w:val="22"/>
          <w:szCs w:val="22"/>
        </w:rPr>
        <w:t xml:space="preserve">servicing a </w:t>
      </w:r>
      <w:r w:rsidRPr="004E7D8D">
        <w:rPr>
          <w:rFonts w:ascii="Calibri" w:eastAsiaTheme="minorHAnsi" w:hAnsi="Calibri" w:cs="Calibri"/>
          <w:sz w:val="22"/>
          <w:szCs w:val="22"/>
        </w:rPr>
        <w:t>community health centre at Tarwin Lower, GSHS offers a broad range of specialist, general, acute, subacute, ambulatory, residential aged care and community services.</w:t>
      </w:r>
    </w:p>
    <w:p w:rsidR="006C4298" w:rsidRPr="004E7D8D" w:rsidRDefault="006C4298" w:rsidP="006C4298">
      <w:pPr>
        <w:tabs>
          <w:tab w:val="left" w:pos="0"/>
          <w:tab w:val="left" w:pos="2127"/>
        </w:tabs>
        <w:rPr>
          <w:rFonts w:ascii="Calibri" w:eastAsiaTheme="minorHAnsi" w:hAnsi="Calibri" w:cs="Calibri"/>
          <w:sz w:val="22"/>
          <w:szCs w:val="22"/>
        </w:rPr>
      </w:pPr>
    </w:p>
    <w:p w:rsidR="006C4298" w:rsidRPr="004E7D8D" w:rsidRDefault="006C4298" w:rsidP="006C4298">
      <w:pPr>
        <w:tabs>
          <w:tab w:val="left" w:pos="0"/>
          <w:tab w:val="left" w:pos="2127"/>
        </w:tabs>
        <w:rPr>
          <w:rFonts w:ascii="Calibri" w:eastAsiaTheme="minorHAnsi" w:hAnsi="Calibri" w:cs="Calibri"/>
          <w:sz w:val="22"/>
          <w:szCs w:val="22"/>
        </w:rPr>
      </w:pPr>
      <w:r w:rsidRPr="004E7D8D">
        <w:rPr>
          <w:rFonts w:ascii="Calibri" w:eastAsiaTheme="minorHAnsi" w:hAnsi="Calibri" w:cs="Calibri"/>
          <w:sz w:val="22"/>
          <w:szCs w:val="22"/>
        </w:rPr>
        <w:t xml:space="preserve">GSHS employs </w:t>
      </w:r>
      <w:r w:rsidR="00DC5EC8">
        <w:rPr>
          <w:rFonts w:ascii="Calibri" w:eastAsiaTheme="minorHAnsi" w:hAnsi="Calibri" w:cs="Calibri"/>
          <w:sz w:val="22"/>
          <w:szCs w:val="22"/>
        </w:rPr>
        <w:t>370</w:t>
      </w:r>
      <w:r w:rsidRPr="004E7D8D">
        <w:rPr>
          <w:rFonts w:ascii="Calibri" w:eastAsiaTheme="minorHAnsi" w:hAnsi="Calibri" w:cs="Calibri"/>
          <w:sz w:val="22"/>
          <w:szCs w:val="22"/>
        </w:rPr>
        <w:t xml:space="preserve"> </w:t>
      </w:r>
      <w:proofErr w:type="gramStart"/>
      <w:r w:rsidRPr="004E7D8D">
        <w:rPr>
          <w:rFonts w:ascii="Calibri" w:eastAsiaTheme="minorHAnsi" w:hAnsi="Calibri" w:cs="Calibri"/>
          <w:sz w:val="22"/>
          <w:szCs w:val="22"/>
        </w:rPr>
        <w:t>EFT</w:t>
      </w:r>
      <w:proofErr w:type="gramEnd"/>
      <w:r w:rsidRPr="004E7D8D">
        <w:rPr>
          <w:rFonts w:ascii="Calibri" w:eastAsiaTheme="minorHAnsi" w:hAnsi="Calibri" w:cs="Calibri"/>
          <w:sz w:val="22"/>
          <w:szCs w:val="22"/>
        </w:rPr>
        <w:t>, with a total of 520 staff across all sections of the organisation. A significant capital development was completed in December 2013 with the $35M rebuild of the acute, subacute and primary health facilities at Leongatha.</w:t>
      </w:r>
    </w:p>
    <w:p w:rsidR="006C4298" w:rsidRPr="004E7D8D" w:rsidRDefault="006C4298" w:rsidP="006C4298">
      <w:pPr>
        <w:tabs>
          <w:tab w:val="left" w:pos="0"/>
          <w:tab w:val="left" w:pos="2127"/>
        </w:tabs>
        <w:rPr>
          <w:rFonts w:ascii="Calibri" w:eastAsiaTheme="minorHAnsi" w:hAnsi="Calibri" w:cs="Calibri"/>
          <w:sz w:val="22"/>
          <w:szCs w:val="22"/>
        </w:rPr>
      </w:pPr>
    </w:p>
    <w:p w:rsidR="006C4298" w:rsidRPr="004E7D8D" w:rsidRDefault="006C4298" w:rsidP="006C4298">
      <w:pPr>
        <w:tabs>
          <w:tab w:val="left" w:pos="0"/>
          <w:tab w:val="left" w:pos="2127"/>
        </w:tabs>
        <w:rPr>
          <w:rFonts w:ascii="Calibri" w:hAnsi="Calibri" w:cs="Calibri"/>
          <w:b/>
          <w:color w:val="365F91" w:themeColor="accent1" w:themeShade="BF"/>
          <w:sz w:val="22"/>
          <w:szCs w:val="22"/>
        </w:rPr>
      </w:pPr>
      <w:r w:rsidRPr="004E7D8D">
        <w:rPr>
          <w:rFonts w:ascii="Calibri" w:hAnsi="Calibri" w:cs="Calibri"/>
          <w:b/>
          <w:color w:val="365F91" w:themeColor="accent1" w:themeShade="BF"/>
          <w:sz w:val="22"/>
          <w:szCs w:val="22"/>
        </w:rPr>
        <w:t>Vision, Mission and Values:</w:t>
      </w:r>
    </w:p>
    <w:p w:rsidR="006C4298" w:rsidRPr="004E7D8D" w:rsidRDefault="006C4298" w:rsidP="006C4298">
      <w:pPr>
        <w:tabs>
          <w:tab w:val="left" w:pos="0"/>
          <w:tab w:val="left" w:pos="2127"/>
        </w:tabs>
        <w:rPr>
          <w:rFonts w:ascii="Calibri" w:hAnsi="Calibri" w:cs="Calibri"/>
          <w:sz w:val="22"/>
          <w:szCs w:val="22"/>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
        <w:gridCol w:w="5245"/>
      </w:tblGrid>
      <w:tr w:rsidR="006C4298" w:rsidRPr="004E7D8D" w:rsidTr="00F5409A">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rsidR="006C4298" w:rsidRPr="004E7D8D" w:rsidRDefault="006C4298" w:rsidP="00F5409A">
            <w:pPr>
              <w:tabs>
                <w:tab w:val="left" w:pos="0"/>
                <w:tab w:val="left" w:pos="2127"/>
              </w:tabs>
              <w:jc w:val="center"/>
              <w:rPr>
                <w:rFonts w:ascii="Calibri" w:hAnsi="Calibri" w:cs="Calibri"/>
                <w:b/>
                <w:color w:val="1F497D" w:themeColor="text2"/>
                <w:sz w:val="22"/>
                <w:szCs w:val="22"/>
              </w:rPr>
            </w:pPr>
            <w:r w:rsidRPr="004E7D8D">
              <w:rPr>
                <w:rFonts w:ascii="Calibri" w:hAnsi="Calibri" w:cs="Calibri"/>
                <w:b/>
                <w:color w:val="1F497D" w:themeColor="text2"/>
                <w:sz w:val="22"/>
                <w:szCs w:val="22"/>
              </w:rPr>
              <w:t>Vision</w:t>
            </w:r>
          </w:p>
        </w:tc>
        <w:tc>
          <w:tcPr>
            <w:tcW w:w="425" w:type="dxa"/>
            <w:tcBorders>
              <w:top w:val="nil"/>
              <w:left w:val="single" w:sz="4" w:space="0" w:color="4F81BD" w:themeColor="accent1"/>
              <w:bottom w:val="nil"/>
              <w:right w:val="single" w:sz="4" w:space="0" w:color="4F81BD" w:themeColor="accent1"/>
            </w:tcBorders>
          </w:tcPr>
          <w:p w:rsidR="006C4298" w:rsidRPr="004E7D8D" w:rsidRDefault="006C4298" w:rsidP="00F5409A">
            <w:pPr>
              <w:tabs>
                <w:tab w:val="left" w:pos="0"/>
                <w:tab w:val="left" w:pos="2127"/>
              </w:tabs>
              <w:jc w:val="center"/>
              <w:rPr>
                <w:rFonts w:ascii="Calibri" w:hAnsi="Calibri" w:cs="Calibri"/>
                <w:b/>
                <w:sz w:val="22"/>
                <w:szCs w:val="22"/>
              </w:rPr>
            </w:pP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rsidR="006C4298" w:rsidRPr="004E7D8D" w:rsidRDefault="006C4298" w:rsidP="00F5409A">
            <w:pPr>
              <w:tabs>
                <w:tab w:val="left" w:pos="0"/>
                <w:tab w:val="left" w:pos="2127"/>
              </w:tabs>
              <w:jc w:val="center"/>
              <w:rPr>
                <w:rFonts w:ascii="Calibri" w:hAnsi="Calibri" w:cs="Calibri"/>
                <w:b/>
                <w:color w:val="1F497D" w:themeColor="text2"/>
                <w:sz w:val="22"/>
                <w:szCs w:val="22"/>
              </w:rPr>
            </w:pPr>
            <w:r w:rsidRPr="004E7D8D">
              <w:rPr>
                <w:rFonts w:ascii="Calibri" w:hAnsi="Calibri" w:cs="Calibri"/>
                <w:b/>
                <w:color w:val="1F497D" w:themeColor="text2"/>
                <w:sz w:val="22"/>
                <w:szCs w:val="22"/>
              </w:rPr>
              <w:t>Mission</w:t>
            </w:r>
          </w:p>
        </w:tc>
      </w:tr>
      <w:tr w:rsidR="006C4298" w:rsidRPr="004E7D8D" w:rsidTr="00F5409A">
        <w:tc>
          <w:tcPr>
            <w:tcW w:w="49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4E7D8D" w:rsidRDefault="006C4298" w:rsidP="00F5409A">
            <w:pPr>
              <w:tabs>
                <w:tab w:val="left" w:pos="0"/>
                <w:tab w:val="left" w:pos="2127"/>
              </w:tabs>
              <w:jc w:val="center"/>
              <w:rPr>
                <w:rFonts w:ascii="Calibri" w:hAnsi="Calibri" w:cs="Calibri"/>
                <w:i/>
                <w:sz w:val="22"/>
                <w:szCs w:val="22"/>
              </w:rPr>
            </w:pPr>
            <w:r w:rsidRPr="004E7D8D">
              <w:rPr>
                <w:rFonts w:ascii="Calibri" w:hAnsi="Calibri" w:cs="Calibri"/>
                <w:i/>
                <w:sz w:val="22"/>
                <w:szCs w:val="22"/>
              </w:rPr>
              <w:t>Excellence in Healthcare</w:t>
            </w:r>
          </w:p>
        </w:tc>
        <w:tc>
          <w:tcPr>
            <w:tcW w:w="425" w:type="dxa"/>
            <w:tcBorders>
              <w:top w:val="nil"/>
              <w:left w:val="single" w:sz="4" w:space="0" w:color="4F81BD" w:themeColor="accent1"/>
              <w:bottom w:val="nil"/>
              <w:right w:val="single" w:sz="4" w:space="0" w:color="4F81BD" w:themeColor="accent1"/>
            </w:tcBorders>
          </w:tcPr>
          <w:p w:rsidR="006C4298" w:rsidRPr="004E7D8D" w:rsidRDefault="006C4298" w:rsidP="00F5409A">
            <w:pPr>
              <w:tabs>
                <w:tab w:val="left" w:pos="0"/>
                <w:tab w:val="left" w:pos="2127"/>
              </w:tabs>
              <w:jc w:val="center"/>
              <w:rPr>
                <w:rFonts w:ascii="Calibri" w:hAnsi="Calibri" w:cs="Calibri"/>
                <w:i/>
                <w:sz w:val="22"/>
                <w:szCs w:val="22"/>
              </w:rPr>
            </w:pPr>
          </w:p>
        </w:tc>
        <w:tc>
          <w:tcPr>
            <w:tcW w:w="52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4E7D8D" w:rsidRDefault="006C4298" w:rsidP="00F5409A">
            <w:pPr>
              <w:tabs>
                <w:tab w:val="left" w:pos="0"/>
                <w:tab w:val="left" w:pos="2127"/>
              </w:tabs>
              <w:jc w:val="center"/>
              <w:rPr>
                <w:rFonts w:ascii="Calibri" w:hAnsi="Calibri" w:cs="Calibri"/>
                <w:i/>
                <w:sz w:val="22"/>
                <w:szCs w:val="22"/>
              </w:rPr>
            </w:pPr>
            <w:r w:rsidRPr="004E7D8D">
              <w:rPr>
                <w:rFonts w:ascii="Calibri" w:hAnsi="Calibri" w:cs="Calibri"/>
                <w:i/>
                <w:sz w:val="22"/>
                <w:szCs w:val="22"/>
              </w:rPr>
              <w:t>Building a Healthier Community Together</w:t>
            </w:r>
          </w:p>
        </w:tc>
      </w:tr>
    </w:tbl>
    <w:p w:rsidR="006C4298" w:rsidRPr="004E7D8D" w:rsidRDefault="006C4298" w:rsidP="006C4298">
      <w:pPr>
        <w:tabs>
          <w:tab w:val="left" w:pos="0"/>
          <w:tab w:val="left" w:pos="2127"/>
        </w:tabs>
        <w:rPr>
          <w:rFonts w:ascii="Calibri" w:hAnsi="Calibri" w:cs="Calibri"/>
          <w:b/>
          <w:sz w:val="22"/>
          <w:szCs w:val="22"/>
        </w:rPr>
      </w:pPr>
    </w:p>
    <w:tbl>
      <w:tblPr>
        <w:tblStyle w:val="TableGrid"/>
        <w:tblW w:w="106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56"/>
        <w:gridCol w:w="3685"/>
      </w:tblGrid>
      <w:tr w:rsidR="006C4298" w:rsidTr="00F5409A">
        <w:tc>
          <w:tcPr>
            <w:tcW w:w="1066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rsidR="006C4298" w:rsidRPr="00662B26" w:rsidRDefault="006C4298" w:rsidP="00662B26">
            <w:pPr>
              <w:tabs>
                <w:tab w:val="left" w:pos="0"/>
                <w:tab w:val="left" w:pos="2127"/>
              </w:tabs>
              <w:jc w:val="center"/>
              <w:rPr>
                <w:rFonts w:ascii="Calibri" w:hAnsi="Calibri" w:cs="Calibri"/>
                <w:b/>
                <w:color w:val="1F497D" w:themeColor="text2"/>
                <w:sz w:val="22"/>
                <w:szCs w:val="22"/>
              </w:rPr>
            </w:pPr>
            <w:r w:rsidRPr="00662B26">
              <w:rPr>
                <w:rFonts w:ascii="Calibri" w:hAnsi="Calibri" w:cs="Calibri"/>
                <w:b/>
                <w:color w:val="1F497D" w:themeColor="text2"/>
                <w:sz w:val="22"/>
                <w:szCs w:val="22"/>
              </w:rPr>
              <w:t>Gippsland Southern Health Service - Values and Behaviours</w:t>
            </w:r>
          </w:p>
        </w:tc>
      </w:tr>
      <w:tr w:rsidR="006C4298"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rsidR="006C4298" w:rsidRPr="00662B26" w:rsidRDefault="006C4298" w:rsidP="00662B26">
            <w:pPr>
              <w:tabs>
                <w:tab w:val="left" w:pos="0"/>
                <w:tab w:val="left" w:pos="2127"/>
              </w:tabs>
              <w:jc w:val="center"/>
              <w:rPr>
                <w:rFonts w:ascii="Calibri" w:hAnsi="Calibri" w:cs="Calibri"/>
                <w:b/>
                <w:color w:val="1F497D" w:themeColor="text2"/>
                <w:sz w:val="22"/>
                <w:szCs w:val="22"/>
              </w:rPr>
            </w:pPr>
            <w:r w:rsidRPr="00662B26">
              <w:rPr>
                <w:rFonts w:ascii="Calibri" w:hAnsi="Calibri" w:cs="Calibri"/>
                <w:b/>
                <w:color w:val="1F497D" w:themeColor="text2"/>
                <w:sz w:val="22"/>
                <w:szCs w:val="22"/>
              </w:rPr>
              <w:t>Value</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rsidR="006C4298" w:rsidRPr="00662B26" w:rsidRDefault="006C4298" w:rsidP="00662B26">
            <w:pPr>
              <w:tabs>
                <w:tab w:val="left" w:pos="0"/>
                <w:tab w:val="left" w:pos="2127"/>
              </w:tabs>
              <w:jc w:val="center"/>
              <w:rPr>
                <w:rFonts w:ascii="Calibri" w:hAnsi="Calibri" w:cs="Calibri"/>
                <w:b/>
                <w:color w:val="1F497D" w:themeColor="text2"/>
                <w:sz w:val="22"/>
                <w:szCs w:val="22"/>
              </w:rPr>
            </w:pPr>
            <w:r w:rsidRPr="00662B26">
              <w:rPr>
                <w:rFonts w:ascii="Calibri" w:hAnsi="Calibri" w:cs="Calibri"/>
                <w:b/>
                <w:color w:val="1F497D" w:themeColor="text2"/>
                <w:sz w:val="22"/>
                <w:szCs w:val="22"/>
              </w:rPr>
              <w:t>Above the Line Behaviour</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hideMark/>
          </w:tcPr>
          <w:p w:rsidR="006C4298" w:rsidRPr="00662B26" w:rsidRDefault="006C4298" w:rsidP="00662B26">
            <w:pPr>
              <w:tabs>
                <w:tab w:val="left" w:pos="0"/>
                <w:tab w:val="left" w:pos="2127"/>
              </w:tabs>
              <w:jc w:val="center"/>
              <w:rPr>
                <w:rFonts w:ascii="Calibri" w:hAnsi="Calibri" w:cs="Calibri"/>
                <w:b/>
                <w:color w:val="1F497D" w:themeColor="text2"/>
                <w:sz w:val="22"/>
                <w:szCs w:val="22"/>
              </w:rPr>
            </w:pPr>
            <w:r w:rsidRPr="00662B26">
              <w:rPr>
                <w:rFonts w:ascii="Calibri" w:hAnsi="Calibri" w:cs="Calibri"/>
                <w:b/>
                <w:color w:val="1F497D" w:themeColor="text2"/>
                <w:sz w:val="22"/>
                <w:szCs w:val="22"/>
              </w:rPr>
              <w:t>Below the Line Behaviour</w:t>
            </w:r>
          </w:p>
        </w:tc>
      </w:tr>
      <w:tr w:rsidR="006C4298"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Excellence</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Continuous Improvement</w:t>
            </w:r>
          </w:p>
          <w:p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Evidence Based Practise</w:t>
            </w:r>
          </w:p>
          <w:p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Consistency of Practice</w:t>
            </w:r>
          </w:p>
          <w:p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Innovative Practice</w:t>
            </w:r>
          </w:p>
          <w:p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High Standards</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Unwilling to Improve</w:t>
            </w:r>
          </w:p>
          <w:p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Lack of Innovation</w:t>
            </w:r>
          </w:p>
          <w:p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Non-Adherence</w:t>
            </w:r>
          </w:p>
          <w:p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Inconsistency</w:t>
            </w:r>
          </w:p>
          <w:p w:rsidR="006C4298" w:rsidRPr="00662B26" w:rsidRDefault="006C4298" w:rsidP="006F241E">
            <w:pPr>
              <w:pStyle w:val="ListParagraph"/>
              <w:numPr>
                <w:ilvl w:val="0"/>
                <w:numId w:val="2"/>
              </w:numPr>
              <w:tabs>
                <w:tab w:val="left" w:pos="0"/>
                <w:tab w:val="left" w:pos="2127"/>
              </w:tabs>
              <w:rPr>
                <w:rFonts w:ascii="Calibri" w:hAnsi="Calibri" w:cs="Calibri"/>
                <w:sz w:val="22"/>
                <w:szCs w:val="22"/>
              </w:rPr>
            </w:pPr>
            <w:r w:rsidRPr="00662B26">
              <w:rPr>
                <w:rFonts w:ascii="Calibri" w:hAnsi="Calibri" w:cs="Calibri"/>
                <w:sz w:val="22"/>
                <w:szCs w:val="22"/>
              </w:rPr>
              <w:t>Acceptance</w:t>
            </w:r>
          </w:p>
        </w:tc>
      </w:tr>
      <w:tr w:rsidR="006C4298"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Individuality</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Be Tolerant</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Acknowledge Rights</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Personalise</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Support Individuals</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Practice Self Care</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Lack of Respect</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Discriminating</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Being Inconsiderate</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Being Judgemental</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Being Dismissive</w:t>
            </w:r>
          </w:p>
        </w:tc>
      </w:tr>
      <w:tr w:rsidR="006C4298"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Collaboration</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Value Teamwork</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Involve Others</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Actively Listen</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Ask and Offer Solutions</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Support Decisions and Change</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Poor Communication</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Criticising Others</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Being Negative</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Not Open</w:t>
            </w:r>
          </w:p>
          <w:p w:rsidR="006C4298" w:rsidRPr="00662B26" w:rsidRDefault="006C4298" w:rsidP="006F241E">
            <w:pPr>
              <w:pStyle w:val="ListParagraph"/>
              <w:numPr>
                <w:ilvl w:val="0"/>
                <w:numId w:val="3"/>
              </w:numPr>
              <w:tabs>
                <w:tab w:val="left" w:pos="0"/>
                <w:tab w:val="left" w:pos="2127"/>
              </w:tabs>
              <w:rPr>
                <w:rFonts w:ascii="Calibri" w:hAnsi="Calibri" w:cs="Calibri"/>
                <w:sz w:val="22"/>
                <w:szCs w:val="22"/>
              </w:rPr>
            </w:pPr>
            <w:r w:rsidRPr="00662B26">
              <w:rPr>
                <w:rFonts w:ascii="Calibri" w:hAnsi="Calibri" w:cs="Calibri"/>
                <w:sz w:val="22"/>
                <w:szCs w:val="22"/>
              </w:rPr>
              <w:t>Withholding Information</w:t>
            </w:r>
          </w:p>
        </w:tc>
      </w:tr>
      <w:tr w:rsidR="006C4298"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Accountability</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Take Responsibility</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Set Clear Expectations</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Manage Performance</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Results Focused</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Ethically Bound</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Blaming Others</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Unethical Behaviour</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Underperforming</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Unreliable</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Shirking Responsibility</w:t>
            </w:r>
          </w:p>
        </w:tc>
      </w:tr>
      <w:tr w:rsidR="006C4298"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Respect</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Respect People</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 xml:space="preserve">Respect Privacy </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Respect Property</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Respect Views</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Be courteous</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Being Rude</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Being Negative</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Being Disrespectful</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Being unhelpful</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Disrespecting Property</w:t>
            </w:r>
          </w:p>
        </w:tc>
      </w:tr>
      <w:tr w:rsidR="006C4298" w:rsidTr="00F5409A">
        <w:tc>
          <w:tcPr>
            <w:tcW w:w="3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62B26">
            <w:pPr>
              <w:tabs>
                <w:tab w:val="left" w:pos="0"/>
                <w:tab w:val="left" w:pos="2127"/>
              </w:tabs>
              <w:rPr>
                <w:rFonts w:ascii="Calibri" w:hAnsi="Calibri" w:cs="Calibri"/>
                <w:sz w:val="22"/>
                <w:szCs w:val="22"/>
              </w:rPr>
            </w:pPr>
            <w:r w:rsidRPr="00662B26">
              <w:rPr>
                <w:rFonts w:ascii="Calibri" w:hAnsi="Calibri" w:cs="Calibri"/>
                <w:sz w:val="22"/>
                <w:szCs w:val="22"/>
              </w:rPr>
              <w:t>Empowerment</w:t>
            </w:r>
          </w:p>
        </w:tc>
        <w:tc>
          <w:tcPr>
            <w:tcW w:w="38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Take Initiative</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Actively Participate</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Ask Questions</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Clarify Expectations</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Empower Others</w:t>
            </w:r>
          </w:p>
        </w:tc>
        <w:tc>
          <w:tcPr>
            <w:tcW w:w="36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Authoritarian</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Discrimination</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Blaming Others</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Not Sharing</w:t>
            </w:r>
          </w:p>
          <w:p w:rsidR="006C4298" w:rsidRPr="00662B26" w:rsidRDefault="006C4298" w:rsidP="006F241E">
            <w:pPr>
              <w:pStyle w:val="ListParagraph"/>
              <w:numPr>
                <w:ilvl w:val="0"/>
                <w:numId w:val="4"/>
              </w:numPr>
              <w:tabs>
                <w:tab w:val="left" w:pos="0"/>
                <w:tab w:val="left" w:pos="2127"/>
              </w:tabs>
              <w:rPr>
                <w:rFonts w:ascii="Calibri" w:hAnsi="Calibri" w:cs="Calibri"/>
                <w:sz w:val="22"/>
                <w:szCs w:val="22"/>
              </w:rPr>
            </w:pPr>
            <w:r w:rsidRPr="00662B26">
              <w:rPr>
                <w:rFonts w:ascii="Calibri" w:hAnsi="Calibri" w:cs="Calibri"/>
                <w:sz w:val="22"/>
                <w:szCs w:val="22"/>
              </w:rPr>
              <w:t>Stifling Development</w:t>
            </w:r>
          </w:p>
        </w:tc>
      </w:tr>
    </w:tbl>
    <w:p w:rsidR="006C4298" w:rsidRDefault="006C4298" w:rsidP="006C4298">
      <w:pPr>
        <w:tabs>
          <w:tab w:val="left" w:pos="0"/>
          <w:tab w:val="left" w:pos="2127"/>
        </w:tabs>
        <w:rPr>
          <w:rFonts w:ascii="Arial" w:hAnsi="Arial" w:cs="Arial"/>
        </w:rPr>
      </w:pPr>
    </w:p>
    <w:p w:rsidR="006C4298" w:rsidRDefault="006C4298">
      <w:pPr>
        <w:spacing w:after="200" w:line="276" w:lineRule="auto"/>
        <w:rPr>
          <w:rFonts w:ascii="Arial" w:hAnsi="Arial" w:cs="Arial"/>
          <w:b/>
          <w:color w:val="365F91" w:themeColor="accent1" w:themeShade="BF"/>
        </w:rPr>
      </w:pPr>
      <w:r>
        <w:rPr>
          <w:rFonts w:ascii="Arial" w:hAnsi="Arial" w:cs="Arial"/>
          <w:b/>
          <w:color w:val="365F91" w:themeColor="accent1" w:themeShade="BF"/>
        </w:rPr>
        <w:br w:type="page"/>
      </w:r>
    </w:p>
    <w:p w:rsidR="00116DB9" w:rsidRPr="00A70545" w:rsidRDefault="00322AAE" w:rsidP="00AD7F1D">
      <w:pPr>
        <w:tabs>
          <w:tab w:val="left" w:pos="0"/>
          <w:tab w:val="left" w:pos="2127"/>
        </w:tabs>
        <w:rPr>
          <w:rFonts w:ascii="Arial" w:hAnsi="Arial" w:cs="Arial"/>
          <w:smallCaps/>
          <w:sz w:val="22"/>
          <w:szCs w:val="22"/>
        </w:rPr>
      </w:pPr>
      <w:r w:rsidRPr="00981B71">
        <w:rPr>
          <w:rFonts w:ascii="Arial" w:hAnsi="Arial" w:cs="Arial"/>
          <w:b/>
          <w:color w:val="365F91" w:themeColor="accent1" w:themeShade="BF"/>
        </w:rPr>
        <w:lastRenderedPageBreak/>
        <w:t>K</w:t>
      </w:r>
      <w:r w:rsidR="00116DB9" w:rsidRPr="00981B71">
        <w:rPr>
          <w:rFonts w:ascii="Arial" w:hAnsi="Arial" w:cs="Arial"/>
          <w:b/>
          <w:color w:val="365F91" w:themeColor="accent1" w:themeShade="BF"/>
        </w:rPr>
        <w:t>ey Responsibilities</w:t>
      </w:r>
    </w:p>
    <w:p w:rsidR="00F03C96" w:rsidRDefault="00F03C96"/>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rsidTr="00BD5F6E">
        <w:trPr>
          <w:trHeight w:val="195"/>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B042A" w:rsidRPr="00D852A2" w:rsidRDefault="00AB042A" w:rsidP="006A6A1B">
            <w:pPr>
              <w:tabs>
                <w:tab w:val="left" w:pos="0"/>
                <w:tab w:val="left" w:pos="2127"/>
              </w:tabs>
              <w:rPr>
                <w:rFonts w:ascii="Arial" w:hAnsi="Arial" w:cs="Arial"/>
                <w:b/>
                <w:color w:val="1F497D" w:themeColor="text2"/>
              </w:rPr>
            </w:pPr>
            <w:r>
              <w:rPr>
                <w:rFonts w:ascii="Arial" w:hAnsi="Arial" w:cs="Arial"/>
                <w:b/>
                <w:color w:val="1F497D" w:themeColor="text2"/>
              </w:rPr>
              <w:t>Service Delivery</w:t>
            </w:r>
          </w:p>
        </w:tc>
      </w:tr>
      <w:tr w:rsidR="00AB042A" w:rsidRPr="00D852A2"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Provides strong and energetic leadership.</w:t>
            </w:r>
          </w:p>
          <w:p w:rsidR="00A14C28" w:rsidRPr="0018254A" w:rsidRDefault="00A14C28" w:rsidP="0018254A">
            <w:pPr>
              <w:pStyle w:val="BulletOne"/>
              <w:numPr>
                <w:ilvl w:val="0"/>
                <w:numId w:val="25"/>
              </w:numPr>
              <w:tabs>
                <w:tab w:val="clear" w:pos="404"/>
                <w:tab w:val="left" w:pos="464"/>
                <w:tab w:val="left" w:pos="1173"/>
              </w:tabs>
              <w:rPr>
                <w:rFonts w:ascii="Calibri" w:hAnsi="Calibri" w:cs="Calibri"/>
                <w:sz w:val="22"/>
              </w:rPr>
            </w:pPr>
            <w:r>
              <w:rPr>
                <w:rFonts w:ascii="Calibri" w:hAnsi="Calibri" w:cs="Calibri"/>
                <w:sz w:val="22"/>
              </w:rPr>
              <w:t>Act as a positive role model through readiness to share knowledge and experience and utilise coaching, mentoring and supervising skills</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At all times promotes interpersonal relationships that reinforce relationships of trust and respect within and outside the nursing division.</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Holds in confidence any information obtained in a professional capacity, complying with GSHS Privacy Policies.</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Embraces and promotes positive change, dealing with stakeholder concerns at all levels.</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Develops people at all levels using personal qualities to maximise performance of these people</w:t>
            </w:r>
            <w:r w:rsidR="00A14C28">
              <w:rPr>
                <w:rFonts w:ascii="Calibri" w:hAnsi="Calibri" w:cs="Calibri"/>
                <w:sz w:val="22"/>
              </w:rPr>
              <w:t>.</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Fulfils a leadership role in nursing related clinical governance areas.</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Reflects on and critically evaluates own standards of practise and outcomes of practise to continually improve and promote high levels of quality care.</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Recognises the need for care of self and nursing team and acts to promote the same.</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 xml:space="preserve">Responds to organisational compliments and complaints to ensure satisfactory outcomes. </w:t>
            </w:r>
          </w:p>
          <w:p w:rsidR="00D246C0" w:rsidRPr="0018254A" w:rsidRDefault="00D246C0" w:rsidP="0018254A">
            <w:pPr>
              <w:pStyle w:val="BulletOne"/>
              <w:numPr>
                <w:ilvl w:val="0"/>
                <w:numId w:val="25"/>
              </w:numPr>
              <w:jc w:val="left"/>
              <w:rPr>
                <w:rFonts w:ascii="Calibri" w:hAnsi="Calibri" w:cs="Calibri"/>
                <w:sz w:val="22"/>
              </w:rPr>
            </w:pPr>
            <w:r w:rsidRPr="0018254A">
              <w:rPr>
                <w:rFonts w:ascii="Calibri" w:hAnsi="Calibri" w:cs="Calibri"/>
                <w:sz w:val="22"/>
              </w:rPr>
              <w:t>Active in planning, needs assessment, development and shaping of services to meet client needs</w:t>
            </w:r>
            <w:r w:rsidR="00A14C28">
              <w:rPr>
                <w:rFonts w:ascii="Calibri" w:hAnsi="Calibri" w:cs="Calibri"/>
                <w:sz w:val="22"/>
              </w:rPr>
              <w:t>.</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Liaises with professional networks and affiliations to enhance awareness of current professional issues.</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Promotes strong results orientation, managing for key outputs and effective use of influence</w:t>
            </w:r>
            <w:r w:rsidR="00A14C28">
              <w:rPr>
                <w:rFonts w:ascii="Calibri" w:hAnsi="Calibri" w:cs="Calibri"/>
                <w:sz w:val="22"/>
              </w:rPr>
              <w:t>.</w:t>
            </w:r>
          </w:p>
          <w:p w:rsidR="00A14C28" w:rsidRDefault="00A14C28" w:rsidP="0018254A">
            <w:pPr>
              <w:pStyle w:val="BulletOne"/>
              <w:numPr>
                <w:ilvl w:val="0"/>
                <w:numId w:val="25"/>
              </w:numPr>
              <w:tabs>
                <w:tab w:val="clear" w:pos="404"/>
                <w:tab w:val="left" w:pos="464"/>
                <w:tab w:val="left" w:pos="1173"/>
              </w:tabs>
              <w:rPr>
                <w:rFonts w:ascii="Calibri" w:hAnsi="Calibri" w:cs="Calibri"/>
                <w:sz w:val="22"/>
              </w:rPr>
            </w:pPr>
            <w:r>
              <w:rPr>
                <w:rFonts w:ascii="Calibri" w:hAnsi="Calibri" w:cs="Calibri"/>
                <w:sz w:val="22"/>
              </w:rPr>
              <w:t>Facilitates submissions for funding / service development in conjunction with the CEO / BOM.</w:t>
            </w:r>
          </w:p>
          <w:p w:rsidR="00A14C28" w:rsidRDefault="00A14C28" w:rsidP="0018254A">
            <w:pPr>
              <w:pStyle w:val="BulletOne"/>
              <w:numPr>
                <w:ilvl w:val="0"/>
                <w:numId w:val="25"/>
              </w:numPr>
              <w:tabs>
                <w:tab w:val="clear" w:pos="404"/>
                <w:tab w:val="left" w:pos="464"/>
                <w:tab w:val="left" w:pos="1173"/>
              </w:tabs>
              <w:rPr>
                <w:rFonts w:ascii="Calibri" w:hAnsi="Calibri" w:cs="Calibri"/>
                <w:sz w:val="22"/>
              </w:rPr>
            </w:pPr>
            <w:r>
              <w:rPr>
                <w:rFonts w:ascii="Calibri" w:hAnsi="Calibri" w:cs="Calibri"/>
                <w:sz w:val="22"/>
              </w:rPr>
              <w:t>Actively participates in the development, implementation, and monitoring of quality improvement initiatives that ensure high quality care outcomes.</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Participates in the development of clinical nursing standards to ensure best practice.</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 xml:space="preserve">Provides analysis and provision of Nursing Division reports as requested by CEO and BoM </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Promotes and maintains relationships with internal and external agencies</w:t>
            </w:r>
          </w:p>
          <w:p w:rsidR="0018254A" w:rsidRPr="0018254A" w:rsidRDefault="0018254A" w:rsidP="0018254A">
            <w:pPr>
              <w:pStyle w:val="BulletOne"/>
              <w:numPr>
                <w:ilvl w:val="0"/>
                <w:numId w:val="25"/>
              </w:numPr>
              <w:tabs>
                <w:tab w:val="clear" w:pos="404"/>
              </w:tabs>
              <w:rPr>
                <w:rFonts w:ascii="Calibri" w:hAnsi="Calibri" w:cs="Calibri"/>
                <w:sz w:val="22"/>
              </w:rPr>
            </w:pPr>
            <w:r w:rsidRPr="0018254A">
              <w:rPr>
                <w:rFonts w:ascii="Calibri" w:hAnsi="Calibri" w:cs="Calibri"/>
                <w:sz w:val="22"/>
              </w:rPr>
              <w:t>Participates in relevant committee processes and projects, attends meetings and prepares and submits reports as required.</w:t>
            </w:r>
          </w:p>
          <w:p w:rsidR="0018254A" w:rsidRPr="0018254A" w:rsidRDefault="0018254A" w:rsidP="0018254A">
            <w:pPr>
              <w:pStyle w:val="BulletOne"/>
              <w:numPr>
                <w:ilvl w:val="0"/>
                <w:numId w:val="25"/>
              </w:numPr>
              <w:tabs>
                <w:tab w:val="clear" w:pos="404"/>
              </w:tabs>
              <w:rPr>
                <w:rFonts w:ascii="Calibri" w:hAnsi="Calibri" w:cs="Calibri"/>
                <w:sz w:val="22"/>
              </w:rPr>
            </w:pPr>
            <w:r w:rsidRPr="0018254A">
              <w:rPr>
                <w:rFonts w:ascii="Calibri" w:hAnsi="Calibri" w:cs="Calibri"/>
                <w:sz w:val="22"/>
              </w:rPr>
              <w:t>Facilitates the flow of information between Nursing and clinical areas.</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Undertakes not to make public statements relating to the affairs of GSHS without prior authority of the CEO.</w:t>
            </w:r>
          </w:p>
          <w:p w:rsidR="0018254A" w:rsidRPr="0018254A" w:rsidRDefault="0018254A" w:rsidP="0018254A">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Actively demonstrates financial, project and time management skills across the organisation.</w:t>
            </w:r>
          </w:p>
          <w:p w:rsidR="0018254A" w:rsidRPr="003700BE" w:rsidRDefault="0018254A" w:rsidP="003700BE">
            <w:pPr>
              <w:pStyle w:val="BulletOne"/>
              <w:numPr>
                <w:ilvl w:val="0"/>
                <w:numId w:val="25"/>
              </w:numPr>
              <w:tabs>
                <w:tab w:val="clear" w:pos="404"/>
                <w:tab w:val="left" w:pos="464"/>
                <w:tab w:val="left" w:pos="1173"/>
              </w:tabs>
              <w:rPr>
                <w:rFonts w:ascii="Calibri" w:hAnsi="Calibri" w:cs="Calibri"/>
                <w:sz w:val="22"/>
              </w:rPr>
            </w:pPr>
            <w:r w:rsidRPr="0018254A">
              <w:rPr>
                <w:rFonts w:ascii="Calibri" w:hAnsi="Calibri" w:cs="Calibri"/>
                <w:sz w:val="22"/>
              </w:rPr>
              <w:t>Facilitates submissions for funding / service development in conjunction with CEO and BoM.</w:t>
            </w:r>
          </w:p>
        </w:tc>
      </w:tr>
    </w:tbl>
    <w:p w:rsidR="008B70A5" w:rsidRDefault="008B70A5"/>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9559F5" w:rsidRPr="00D852A2" w:rsidTr="00BD5F6E">
        <w:trPr>
          <w:trHeight w:val="195"/>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9559F5" w:rsidRPr="00D852A2" w:rsidRDefault="009559F5" w:rsidP="003406FB">
            <w:pPr>
              <w:tabs>
                <w:tab w:val="left" w:pos="0"/>
                <w:tab w:val="left" w:pos="2127"/>
              </w:tabs>
              <w:rPr>
                <w:rFonts w:ascii="Arial" w:hAnsi="Arial" w:cs="Arial"/>
                <w:b/>
                <w:color w:val="1F497D" w:themeColor="text2"/>
              </w:rPr>
            </w:pPr>
            <w:r>
              <w:rPr>
                <w:rFonts w:ascii="Arial" w:hAnsi="Arial" w:cs="Arial"/>
                <w:b/>
                <w:color w:val="1F497D" w:themeColor="text2"/>
              </w:rPr>
              <w:t>Human Resource Management</w:t>
            </w:r>
          </w:p>
        </w:tc>
      </w:tr>
      <w:tr w:rsidR="009559F5" w:rsidRPr="00D852A2"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F52DD" w:rsidRPr="00D246C0" w:rsidRDefault="008F52DD" w:rsidP="008F52DD">
            <w:pPr>
              <w:pStyle w:val="BulletOne"/>
              <w:numPr>
                <w:ilvl w:val="0"/>
                <w:numId w:val="12"/>
              </w:numPr>
              <w:rPr>
                <w:rFonts w:ascii="Calibri" w:hAnsi="Calibri" w:cs="Calibri"/>
                <w:sz w:val="22"/>
              </w:rPr>
            </w:pPr>
            <w:r w:rsidRPr="00D246C0">
              <w:rPr>
                <w:rFonts w:ascii="Calibri" w:hAnsi="Calibri" w:cs="Calibri"/>
                <w:sz w:val="22"/>
              </w:rPr>
              <w:t xml:space="preserve">Builds leadership capacity of direct reports </w:t>
            </w:r>
          </w:p>
          <w:p w:rsidR="008F52DD" w:rsidRPr="00D246C0" w:rsidRDefault="008F52DD" w:rsidP="008F52DD">
            <w:pPr>
              <w:pStyle w:val="ListParagraph"/>
              <w:numPr>
                <w:ilvl w:val="0"/>
                <w:numId w:val="12"/>
              </w:numPr>
              <w:tabs>
                <w:tab w:val="left" w:pos="347"/>
              </w:tabs>
              <w:rPr>
                <w:rFonts w:ascii="Calibri" w:hAnsi="Calibri" w:cs="Calibri"/>
                <w:sz w:val="22"/>
                <w:szCs w:val="22"/>
              </w:rPr>
            </w:pPr>
            <w:r w:rsidRPr="00D246C0">
              <w:rPr>
                <w:rFonts w:ascii="Calibri" w:hAnsi="Calibri" w:cs="Calibri"/>
                <w:sz w:val="22"/>
                <w:szCs w:val="22"/>
              </w:rPr>
              <w:t>Cultivates productive working relationships by valuing individual differences and diversity; facilitating cooperation and partnerships and guiding / mentoring people</w:t>
            </w:r>
          </w:p>
          <w:p w:rsidR="008F52DD" w:rsidRPr="008F52DD" w:rsidRDefault="008F52DD" w:rsidP="008F52DD">
            <w:pPr>
              <w:pStyle w:val="BulletOne"/>
              <w:numPr>
                <w:ilvl w:val="0"/>
                <w:numId w:val="12"/>
              </w:numPr>
              <w:rPr>
                <w:rFonts w:ascii="Calibri" w:hAnsi="Calibri" w:cs="Calibri"/>
                <w:sz w:val="22"/>
              </w:rPr>
            </w:pPr>
            <w:r w:rsidRPr="00D246C0">
              <w:rPr>
                <w:rFonts w:ascii="Calibri" w:hAnsi="Calibri" w:cs="Calibri"/>
                <w:sz w:val="22"/>
              </w:rPr>
              <w:t>Actively drives a performance-based culture that aligns with the GSHS’ Vision, Mission and Values</w:t>
            </w:r>
          </w:p>
          <w:p w:rsidR="009559F5" w:rsidRPr="009559F5" w:rsidRDefault="008F52DD" w:rsidP="008F52DD">
            <w:pPr>
              <w:pStyle w:val="BulletOne"/>
              <w:numPr>
                <w:ilvl w:val="0"/>
                <w:numId w:val="12"/>
              </w:numPr>
              <w:tabs>
                <w:tab w:val="clear" w:pos="404"/>
              </w:tabs>
              <w:rPr>
                <w:rFonts w:ascii="Calibri" w:hAnsi="Calibri" w:cs="Calibri"/>
                <w:sz w:val="22"/>
              </w:rPr>
            </w:pPr>
            <w:r>
              <w:rPr>
                <w:rFonts w:cs="Arial"/>
                <w:sz w:val="22"/>
              </w:rPr>
              <w:t xml:space="preserve">Develops capability of direct reports to ensure </w:t>
            </w:r>
            <w:r w:rsidR="00A25215">
              <w:rPr>
                <w:rFonts w:cs="Arial"/>
                <w:sz w:val="22"/>
              </w:rPr>
              <w:t>effective staff management in accordance with GSHS’ cultural ambitions as well as relevant policies, procedures and legislative requirements</w:t>
            </w:r>
            <w:r w:rsidR="0068691A">
              <w:rPr>
                <w:rFonts w:cs="Arial"/>
                <w:sz w:val="22"/>
              </w:rPr>
              <w:t>.</w:t>
            </w:r>
            <w:r w:rsidR="009559F5" w:rsidRPr="006A6A1B">
              <w:rPr>
                <w:rFonts w:cs="Arial"/>
                <w:sz w:val="22"/>
              </w:rPr>
              <w:t xml:space="preserve"> </w:t>
            </w:r>
          </w:p>
          <w:p w:rsidR="009559F5" w:rsidRPr="006A6A1B" w:rsidRDefault="009559F5" w:rsidP="008F52DD">
            <w:pPr>
              <w:pStyle w:val="BulletOne"/>
              <w:numPr>
                <w:ilvl w:val="0"/>
                <w:numId w:val="12"/>
              </w:numPr>
              <w:tabs>
                <w:tab w:val="clear" w:pos="404"/>
              </w:tabs>
              <w:rPr>
                <w:rFonts w:ascii="Calibri" w:hAnsi="Calibri" w:cs="Calibri"/>
                <w:sz w:val="22"/>
              </w:rPr>
            </w:pPr>
            <w:r w:rsidRPr="006A6A1B">
              <w:rPr>
                <w:rFonts w:cs="Arial"/>
                <w:sz w:val="22"/>
              </w:rPr>
              <w:t xml:space="preserve">Develop and maintain effective open lines of communication with team members conducting regular meetings with staff. </w:t>
            </w:r>
          </w:p>
          <w:p w:rsidR="009559F5" w:rsidRDefault="00A25215" w:rsidP="008F52DD">
            <w:pPr>
              <w:pStyle w:val="ListParagraph"/>
              <w:numPr>
                <w:ilvl w:val="0"/>
                <w:numId w:val="12"/>
              </w:numPr>
              <w:rPr>
                <w:rFonts w:asciiTheme="minorHAnsi" w:hAnsiTheme="minorHAnsi" w:cs="Arial"/>
                <w:sz w:val="22"/>
                <w:szCs w:val="22"/>
              </w:rPr>
            </w:pPr>
            <w:r>
              <w:rPr>
                <w:rFonts w:asciiTheme="minorHAnsi" w:hAnsiTheme="minorHAnsi" w:cs="Arial"/>
                <w:sz w:val="22"/>
                <w:szCs w:val="22"/>
              </w:rPr>
              <w:t>In conjunction with direct line managers, p</w:t>
            </w:r>
            <w:r w:rsidR="007B6523">
              <w:rPr>
                <w:rFonts w:asciiTheme="minorHAnsi" w:hAnsiTheme="minorHAnsi" w:cs="Arial"/>
                <w:sz w:val="22"/>
                <w:szCs w:val="22"/>
              </w:rPr>
              <w:t>roactively manage recruitment and retention in line with agreed budget parameters, having consideration for appropriate skill mix and patient safety and care.</w:t>
            </w:r>
            <w:r w:rsidR="009559F5" w:rsidRPr="00190008">
              <w:rPr>
                <w:rFonts w:asciiTheme="minorHAnsi" w:hAnsiTheme="minorHAnsi" w:cs="Arial"/>
                <w:sz w:val="22"/>
                <w:szCs w:val="22"/>
              </w:rPr>
              <w:t xml:space="preserve"> </w:t>
            </w:r>
          </w:p>
          <w:p w:rsidR="009559F5" w:rsidRDefault="00A25215" w:rsidP="008F52DD">
            <w:pPr>
              <w:pStyle w:val="ListParagraph"/>
              <w:numPr>
                <w:ilvl w:val="0"/>
                <w:numId w:val="12"/>
              </w:numPr>
              <w:tabs>
                <w:tab w:val="left" w:pos="347"/>
              </w:tabs>
              <w:rPr>
                <w:rFonts w:ascii="Calibri" w:hAnsi="Calibri" w:cs="Calibri"/>
                <w:sz w:val="22"/>
                <w:szCs w:val="22"/>
              </w:rPr>
            </w:pPr>
            <w:r>
              <w:rPr>
                <w:rFonts w:ascii="Calibri" w:hAnsi="Calibri" w:cs="Calibri"/>
                <w:sz w:val="22"/>
                <w:szCs w:val="22"/>
              </w:rPr>
              <w:t>Provide leadership in the management of</w:t>
            </w:r>
            <w:r w:rsidR="009559F5">
              <w:rPr>
                <w:rFonts w:ascii="Calibri" w:hAnsi="Calibri" w:cs="Calibri"/>
                <w:sz w:val="22"/>
                <w:szCs w:val="22"/>
              </w:rPr>
              <w:t xml:space="preserve"> staff performance through </w:t>
            </w:r>
            <w:r w:rsidR="007B6523">
              <w:rPr>
                <w:rFonts w:ascii="Calibri" w:hAnsi="Calibri" w:cs="Calibri"/>
                <w:sz w:val="22"/>
                <w:szCs w:val="22"/>
              </w:rPr>
              <w:t xml:space="preserve">provision of feedback (both formal and informal), </w:t>
            </w:r>
            <w:r w:rsidR="009559F5">
              <w:rPr>
                <w:rFonts w:ascii="Calibri" w:hAnsi="Calibri" w:cs="Calibri"/>
                <w:sz w:val="22"/>
                <w:szCs w:val="22"/>
              </w:rPr>
              <w:t>the</w:t>
            </w:r>
            <w:r w:rsidR="007B6523">
              <w:rPr>
                <w:rFonts w:ascii="Calibri" w:hAnsi="Calibri" w:cs="Calibri"/>
                <w:sz w:val="22"/>
                <w:szCs w:val="22"/>
              </w:rPr>
              <w:t xml:space="preserve"> formal</w:t>
            </w:r>
            <w:r w:rsidR="009559F5">
              <w:rPr>
                <w:rFonts w:ascii="Calibri" w:hAnsi="Calibri" w:cs="Calibri"/>
                <w:sz w:val="22"/>
                <w:szCs w:val="22"/>
              </w:rPr>
              <w:t xml:space="preserve"> performance review and </w:t>
            </w:r>
            <w:r w:rsidR="007B6523">
              <w:rPr>
                <w:rFonts w:ascii="Calibri" w:hAnsi="Calibri" w:cs="Calibri"/>
                <w:sz w:val="22"/>
                <w:szCs w:val="22"/>
              </w:rPr>
              <w:t xml:space="preserve">engaging performance </w:t>
            </w:r>
            <w:r w:rsidR="009559F5">
              <w:rPr>
                <w:rFonts w:ascii="Calibri" w:hAnsi="Calibri" w:cs="Calibri"/>
                <w:sz w:val="22"/>
                <w:szCs w:val="22"/>
              </w:rPr>
              <w:t xml:space="preserve">management processes, ensuring timely investigation and resolution of </w:t>
            </w:r>
            <w:r w:rsidR="007B6523">
              <w:rPr>
                <w:rFonts w:ascii="Calibri" w:hAnsi="Calibri" w:cs="Calibri"/>
                <w:sz w:val="22"/>
                <w:szCs w:val="22"/>
              </w:rPr>
              <w:t xml:space="preserve">inappropriate behaviour, </w:t>
            </w:r>
            <w:r w:rsidR="009559F5">
              <w:rPr>
                <w:rFonts w:ascii="Calibri" w:hAnsi="Calibri" w:cs="Calibri"/>
                <w:sz w:val="22"/>
                <w:szCs w:val="22"/>
              </w:rPr>
              <w:t>incidents and complaints by staff</w:t>
            </w:r>
            <w:r w:rsidR="007B6523">
              <w:rPr>
                <w:rFonts w:ascii="Calibri" w:hAnsi="Calibri" w:cs="Calibri"/>
                <w:sz w:val="22"/>
                <w:szCs w:val="22"/>
              </w:rPr>
              <w:t>.</w:t>
            </w:r>
          </w:p>
          <w:p w:rsidR="007B6523" w:rsidRDefault="007B6523" w:rsidP="008F52DD">
            <w:pPr>
              <w:pStyle w:val="ListParagraph"/>
              <w:numPr>
                <w:ilvl w:val="0"/>
                <w:numId w:val="12"/>
              </w:numPr>
              <w:tabs>
                <w:tab w:val="left" w:pos="347"/>
              </w:tabs>
              <w:rPr>
                <w:rFonts w:asciiTheme="minorHAnsi" w:hAnsiTheme="minorHAnsi" w:cs="Arial"/>
                <w:sz w:val="22"/>
                <w:szCs w:val="22"/>
              </w:rPr>
            </w:pPr>
            <w:r>
              <w:rPr>
                <w:rFonts w:asciiTheme="minorHAnsi" w:hAnsiTheme="minorHAnsi" w:cs="Arial"/>
                <w:sz w:val="22"/>
                <w:szCs w:val="22"/>
              </w:rPr>
              <w:t>E</w:t>
            </w:r>
            <w:r w:rsidRPr="00431410">
              <w:rPr>
                <w:rFonts w:asciiTheme="minorHAnsi" w:hAnsiTheme="minorHAnsi" w:cs="Arial"/>
                <w:sz w:val="22"/>
                <w:szCs w:val="22"/>
              </w:rPr>
              <w:t xml:space="preserve">nsure all staff are treated with respect, dignity and courtesy in an environment that is free from harassment and discrimination. </w:t>
            </w:r>
          </w:p>
          <w:p w:rsidR="006F241E" w:rsidRPr="006F241E" w:rsidRDefault="006F241E" w:rsidP="008F52DD">
            <w:pPr>
              <w:pStyle w:val="ListParagraph"/>
              <w:numPr>
                <w:ilvl w:val="0"/>
                <w:numId w:val="12"/>
              </w:numPr>
              <w:tabs>
                <w:tab w:val="left" w:pos="347"/>
              </w:tabs>
              <w:rPr>
                <w:rFonts w:asciiTheme="minorHAnsi" w:hAnsiTheme="minorHAnsi" w:cs="Arial"/>
                <w:sz w:val="22"/>
                <w:szCs w:val="22"/>
              </w:rPr>
            </w:pPr>
            <w:r>
              <w:rPr>
                <w:rFonts w:asciiTheme="minorHAnsi" w:hAnsiTheme="minorHAnsi" w:cs="Arial"/>
                <w:sz w:val="22"/>
                <w:szCs w:val="22"/>
              </w:rPr>
              <w:t xml:space="preserve">Ensure self and staff within the </w:t>
            </w:r>
            <w:r w:rsidR="00A25215">
              <w:rPr>
                <w:rFonts w:asciiTheme="minorHAnsi" w:hAnsiTheme="minorHAnsi" w:cs="Arial"/>
                <w:sz w:val="22"/>
                <w:szCs w:val="22"/>
              </w:rPr>
              <w:t>Division</w:t>
            </w:r>
            <w:r>
              <w:rPr>
                <w:rFonts w:asciiTheme="minorHAnsi" w:hAnsiTheme="minorHAnsi" w:cs="Arial"/>
                <w:sz w:val="22"/>
                <w:szCs w:val="22"/>
              </w:rPr>
              <w:t xml:space="preserve"> comply with GSHS Employee Charter, the VPS Code of Conduct and any professional codes and standards that apply.</w:t>
            </w:r>
          </w:p>
        </w:tc>
      </w:tr>
    </w:tbl>
    <w:p w:rsidR="009559F5" w:rsidRDefault="009559F5"/>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rsidTr="00BD5F6E">
        <w:trPr>
          <w:trHeight w:val="195"/>
          <w:tblHeader/>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B042A" w:rsidRPr="00D852A2" w:rsidRDefault="00431410" w:rsidP="006A6A1B">
            <w:pPr>
              <w:tabs>
                <w:tab w:val="left" w:pos="0"/>
                <w:tab w:val="left" w:pos="2127"/>
              </w:tabs>
              <w:rPr>
                <w:rFonts w:ascii="Arial" w:hAnsi="Arial" w:cs="Arial"/>
                <w:b/>
                <w:color w:val="1F497D" w:themeColor="text2"/>
              </w:rPr>
            </w:pPr>
            <w:r>
              <w:rPr>
                <w:rFonts w:ascii="Arial" w:hAnsi="Arial" w:cs="Arial"/>
                <w:b/>
                <w:color w:val="1F497D" w:themeColor="text2"/>
              </w:rPr>
              <w:lastRenderedPageBreak/>
              <w:t>Organisational</w:t>
            </w:r>
          </w:p>
        </w:tc>
      </w:tr>
      <w:tr w:rsidR="00AB042A" w:rsidRPr="00D852A2"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F52DD" w:rsidRPr="00D246C0" w:rsidRDefault="008F52DD" w:rsidP="0018254A">
            <w:pPr>
              <w:pStyle w:val="BulletOne"/>
              <w:numPr>
                <w:ilvl w:val="0"/>
                <w:numId w:val="18"/>
              </w:numPr>
              <w:rPr>
                <w:rFonts w:ascii="Calibri" w:hAnsi="Calibri" w:cs="Calibri"/>
                <w:sz w:val="22"/>
              </w:rPr>
            </w:pPr>
            <w:r w:rsidRPr="00D246C0">
              <w:rPr>
                <w:rFonts w:ascii="Calibri" w:hAnsi="Calibri" w:cs="Calibri"/>
                <w:sz w:val="22"/>
              </w:rPr>
              <w:t>Actively participates in Board of Management and relevant Sub Committees</w:t>
            </w:r>
          </w:p>
          <w:p w:rsidR="008F52DD" w:rsidRPr="0018254A" w:rsidRDefault="008F52DD" w:rsidP="0018254A">
            <w:pPr>
              <w:pStyle w:val="ListParagraph"/>
              <w:numPr>
                <w:ilvl w:val="0"/>
                <w:numId w:val="18"/>
              </w:numPr>
              <w:tabs>
                <w:tab w:val="left" w:pos="347"/>
              </w:tabs>
              <w:rPr>
                <w:rFonts w:asciiTheme="minorHAnsi" w:hAnsiTheme="minorHAnsi" w:cs="Arial"/>
                <w:sz w:val="22"/>
                <w:szCs w:val="22"/>
              </w:rPr>
            </w:pPr>
            <w:r w:rsidRPr="00D246C0">
              <w:rPr>
                <w:rFonts w:ascii="Calibri" w:hAnsi="Calibri" w:cs="Calibri"/>
                <w:sz w:val="22"/>
                <w:szCs w:val="22"/>
              </w:rPr>
              <w:t>Ensure patient and consumer safety and quality of care is the highest priority</w:t>
            </w:r>
          </w:p>
          <w:p w:rsidR="0018254A" w:rsidRPr="0018254A" w:rsidRDefault="0018254A" w:rsidP="0018254A">
            <w:pPr>
              <w:pStyle w:val="BulletOne"/>
              <w:numPr>
                <w:ilvl w:val="0"/>
                <w:numId w:val="18"/>
              </w:numPr>
              <w:tabs>
                <w:tab w:val="clear" w:pos="404"/>
                <w:tab w:val="left" w:pos="464"/>
                <w:tab w:val="left" w:pos="1173"/>
              </w:tabs>
              <w:rPr>
                <w:rFonts w:ascii="Calibri" w:hAnsi="Calibri" w:cs="Calibri"/>
                <w:sz w:val="22"/>
              </w:rPr>
            </w:pPr>
            <w:r w:rsidRPr="0018254A">
              <w:rPr>
                <w:rFonts w:ascii="Calibri" w:hAnsi="Calibri" w:cs="Calibri"/>
                <w:sz w:val="22"/>
              </w:rPr>
              <w:t xml:space="preserve">Ensures that the </w:t>
            </w:r>
            <w:r w:rsidR="00A14C28">
              <w:rPr>
                <w:rFonts w:ascii="Calibri" w:hAnsi="Calibri" w:cs="Calibri"/>
                <w:sz w:val="22"/>
              </w:rPr>
              <w:t xml:space="preserve">Leongatha </w:t>
            </w:r>
            <w:r w:rsidRPr="0018254A">
              <w:rPr>
                <w:rFonts w:ascii="Calibri" w:hAnsi="Calibri" w:cs="Calibri"/>
                <w:sz w:val="22"/>
              </w:rPr>
              <w:t>Nursing Division complies with statutory requirements of governing and regulatory bodies.</w:t>
            </w:r>
          </w:p>
          <w:p w:rsidR="0018254A" w:rsidRPr="003700BE" w:rsidRDefault="0018254A" w:rsidP="003700BE">
            <w:pPr>
              <w:pStyle w:val="BulletOne"/>
              <w:numPr>
                <w:ilvl w:val="0"/>
                <w:numId w:val="18"/>
              </w:numPr>
              <w:tabs>
                <w:tab w:val="clear" w:pos="404"/>
                <w:tab w:val="left" w:pos="464"/>
                <w:tab w:val="left" w:pos="1173"/>
              </w:tabs>
              <w:rPr>
                <w:rFonts w:ascii="Calibri" w:hAnsi="Calibri" w:cs="Calibri"/>
                <w:sz w:val="22"/>
              </w:rPr>
            </w:pPr>
            <w:r w:rsidRPr="0018254A">
              <w:rPr>
                <w:rFonts w:ascii="Calibri" w:hAnsi="Calibri" w:cs="Calibri"/>
                <w:sz w:val="22"/>
              </w:rPr>
              <w:t>Develops and reviews Clinical Nurse Practice Guidelines and Organisational Policies and Procedures as required</w:t>
            </w:r>
          </w:p>
          <w:p w:rsidR="00431410" w:rsidRDefault="00431410" w:rsidP="0018254A">
            <w:pPr>
              <w:pStyle w:val="ListParagraph"/>
              <w:numPr>
                <w:ilvl w:val="0"/>
                <w:numId w:val="18"/>
              </w:numPr>
              <w:tabs>
                <w:tab w:val="left" w:pos="347"/>
              </w:tabs>
              <w:rPr>
                <w:rFonts w:asciiTheme="minorHAnsi" w:hAnsiTheme="minorHAnsi" w:cs="Arial"/>
                <w:sz w:val="22"/>
                <w:szCs w:val="22"/>
              </w:rPr>
            </w:pPr>
            <w:r w:rsidRPr="00431410">
              <w:rPr>
                <w:rFonts w:asciiTheme="minorHAnsi" w:hAnsiTheme="minorHAnsi" w:cs="Arial"/>
                <w:sz w:val="22"/>
                <w:szCs w:val="22"/>
              </w:rPr>
              <w:t xml:space="preserve">Work within the “Delegations of Authority” consistent with the role. </w:t>
            </w:r>
          </w:p>
          <w:p w:rsidR="00431410" w:rsidRDefault="00431410" w:rsidP="0018254A">
            <w:pPr>
              <w:pStyle w:val="ListParagraph"/>
              <w:numPr>
                <w:ilvl w:val="0"/>
                <w:numId w:val="18"/>
              </w:numPr>
              <w:tabs>
                <w:tab w:val="left" w:pos="347"/>
              </w:tabs>
              <w:rPr>
                <w:rFonts w:asciiTheme="minorHAnsi" w:hAnsiTheme="minorHAnsi" w:cs="Arial"/>
                <w:sz w:val="22"/>
                <w:szCs w:val="22"/>
              </w:rPr>
            </w:pPr>
            <w:r w:rsidRPr="00431410">
              <w:rPr>
                <w:rFonts w:asciiTheme="minorHAnsi" w:hAnsiTheme="minorHAnsi" w:cs="Arial"/>
                <w:sz w:val="22"/>
                <w:szCs w:val="22"/>
              </w:rPr>
              <w:t xml:space="preserve">Accept accountability for own actions and seek guidance from an appropriate senior leader when limited by own level of expertise. </w:t>
            </w:r>
          </w:p>
          <w:p w:rsidR="00431410" w:rsidRDefault="00431410" w:rsidP="0018254A">
            <w:pPr>
              <w:pStyle w:val="ListParagraph"/>
              <w:numPr>
                <w:ilvl w:val="0"/>
                <w:numId w:val="18"/>
              </w:numPr>
              <w:tabs>
                <w:tab w:val="left" w:pos="347"/>
              </w:tabs>
              <w:rPr>
                <w:rFonts w:asciiTheme="minorHAnsi" w:hAnsiTheme="minorHAnsi" w:cs="Arial"/>
                <w:sz w:val="22"/>
                <w:szCs w:val="22"/>
              </w:rPr>
            </w:pPr>
            <w:r w:rsidRPr="00431410">
              <w:rPr>
                <w:rFonts w:asciiTheme="minorHAnsi" w:hAnsiTheme="minorHAnsi" w:cs="Arial"/>
                <w:sz w:val="22"/>
                <w:szCs w:val="22"/>
              </w:rPr>
              <w:t xml:space="preserve">Function in accordance with </w:t>
            </w:r>
            <w:r w:rsidR="007B6523">
              <w:rPr>
                <w:rFonts w:asciiTheme="minorHAnsi" w:hAnsiTheme="minorHAnsi" w:cs="Arial"/>
                <w:sz w:val="22"/>
                <w:szCs w:val="22"/>
              </w:rPr>
              <w:t xml:space="preserve">GSHS policies and procedures and relevant </w:t>
            </w:r>
            <w:r w:rsidRPr="00431410">
              <w:rPr>
                <w:rFonts w:asciiTheme="minorHAnsi" w:hAnsiTheme="minorHAnsi" w:cs="Arial"/>
                <w:sz w:val="22"/>
                <w:szCs w:val="22"/>
              </w:rPr>
              <w:t xml:space="preserve">legislation, conducting practice within a professional and ethical framework to deliver care that protects the rights of individuals and groups. </w:t>
            </w:r>
          </w:p>
          <w:p w:rsidR="006F241E" w:rsidRPr="00A25215" w:rsidRDefault="00431410" w:rsidP="0018254A">
            <w:pPr>
              <w:pStyle w:val="ListParagraph"/>
              <w:numPr>
                <w:ilvl w:val="0"/>
                <w:numId w:val="18"/>
              </w:numPr>
              <w:tabs>
                <w:tab w:val="left" w:pos="347"/>
              </w:tabs>
              <w:rPr>
                <w:rFonts w:asciiTheme="minorHAnsi" w:hAnsiTheme="minorHAnsi" w:cs="Arial"/>
                <w:sz w:val="22"/>
                <w:szCs w:val="22"/>
              </w:rPr>
            </w:pPr>
            <w:r w:rsidRPr="00431410">
              <w:rPr>
                <w:rFonts w:asciiTheme="minorHAnsi" w:hAnsiTheme="minorHAnsi" w:cs="Arial"/>
                <w:sz w:val="22"/>
                <w:szCs w:val="22"/>
              </w:rPr>
              <w:t xml:space="preserve">Responsible for the safe management of equipment – this includes using equipment within standard operating guidelines, conducting appropriate preventative maintenance and not using unsafe equipment. </w:t>
            </w:r>
          </w:p>
        </w:tc>
      </w:tr>
    </w:tbl>
    <w:p w:rsidR="00AB042A" w:rsidRDefault="00AB042A"/>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rsidTr="00BD5F6E">
        <w:trPr>
          <w:trHeight w:val="195"/>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B042A" w:rsidRPr="00D852A2" w:rsidRDefault="007D1A41" w:rsidP="006A6A1B">
            <w:pPr>
              <w:tabs>
                <w:tab w:val="left" w:pos="0"/>
                <w:tab w:val="left" w:pos="2127"/>
              </w:tabs>
              <w:rPr>
                <w:rFonts w:ascii="Arial" w:hAnsi="Arial" w:cs="Arial"/>
                <w:b/>
                <w:color w:val="1F497D" w:themeColor="text2"/>
              </w:rPr>
            </w:pPr>
            <w:r>
              <w:rPr>
                <w:rFonts w:ascii="Arial" w:hAnsi="Arial" w:cs="Arial"/>
                <w:b/>
                <w:color w:val="1F497D" w:themeColor="text2"/>
              </w:rPr>
              <w:t>Training and Development</w:t>
            </w:r>
          </w:p>
        </w:tc>
      </w:tr>
      <w:tr w:rsidR="00AB042A" w:rsidRPr="00D852A2"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7D1A41" w:rsidRDefault="007D1A41" w:rsidP="006F241E">
            <w:pPr>
              <w:pStyle w:val="ListParagraph"/>
              <w:numPr>
                <w:ilvl w:val="0"/>
                <w:numId w:val="13"/>
              </w:numPr>
              <w:tabs>
                <w:tab w:val="left" w:pos="284"/>
              </w:tabs>
              <w:rPr>
                <w:rFonts w:asciiTheme="minorHAnsi" w:hAnsiTheme="minorHAnsi" w:cs="Arial"/>
                <w:sz w:val="22"/>
                <w:szCs w:val="22"/>
              </w:rPr>
            </w:pPr>
            <w:r w:rsidRPr="007D1A41">
              <w:rPr>
                <w:rFonts w:asciiTheme="minorHAnsi" w:hAnsiTheme="minorHAnsi" w:cs="Arial"/>
                <w:sz w:val="22"/>
                <w:szCs w:val="22"/>
              </w:rPr>
              <w:t xml:space="preserve">Completes annual mandatory training requirements as per organisational policies. </w:t>
            </w:r>
          </w:p>
          <w:p w:rsidR="007D1A41" w:rsidRDefault="007D1A41" w:rsidP="006F241E">
            <w:pPr>
              <w:pStyle w:val="ListParagraph"/>
              <w:numPr>
                <w:ilvl w:val="0"/>
                <w:numId w:val="13"/>
              </w:numPr>
              <w:tabs>
                <w:tab w:val="left" w:pos="284"/>
              </w:tabs>
              <w:rPr>
                <w:rFonts w:asciiTheme="minorHAnsi" w:hAnsiTheme="minorHAnsi" w:cs="Arial"/>
                <w:sz w:val="22"/>
                <w:szCs w:val="22"/>
              </w:rPr>
            </w:pPr>
            <w:r w:rsidRPr="007D1A41">
              <w:rPr>
                <w:rFonts w:asciiTheme="minorHAnsi" w:hAnsiTheme="minorHAnsi" w:cs="Arial"/>
                <w:sz w:val="22"/>
                <w:szCs w:val="22"/>
              </w:rPr>
              <w:t xml:space="preserve">Recognises the need for ongoing commitment to personal and professional development. </w:t>
            </w:r>
          </w:p>
          <w:p w:rsidR="007D1A41" w:rsidRDefault="007D1A41" w:rsidP="006F241E">
            <w:pPr>
              <w:pStyle w:val="ListParagraph"/>
              <w:numPr>
                <w:ilvl w:val="0"/>
                <w:numId w:val="13"/>
              </w:numPr>
              <w:tabs>
                <w:tab w:val="left" w:pos="284"/>
              </w:tabs>
              <w:rPr>
                <w:rFonts w:asciiTheme="minorHAnsi" w:hAnsiTheme="minorHAnsi" w:cs="Arial"/>
                <w:sz w:val="22"/>
                <w:szCs w:val="22"/>
              </w:rPr>
            </w:pPr>
            <w:r w:rsidRPr="007D1A41">
              <w:rPr>
                <w:rFonts w:asciiTheme="minorHAnsi" w:hAnsiTheme="minorHAnsi" w:cs="Arial"/>
                <w:sz w:val="22"/>
                <w:szCs w:val="22"/>
              </w:rPr>
              <w:t xml:space="preserve">Maintains a level of competency required for the position. </w:t>
            </w:r>
          </w:p>
          <w:p w:rsidR="00AB042A" w:rsidRDefault="007D1A41" w:rsidP="006F241E">
            <w:pPr>
              <w:pStyle w:val="ListParagraph"/>
              <w:numPr>
                <w:ilvl w:val="0"/>
                <w:numId w:val="13"/>
              </w:numPr>
              <w:tabs>
                <w:tab w:val="left" w:pos="284"/>
              </w:tabs>
              <w:rPr>
                <w:rFonts w:asciiTheme="minorHAnsi" w:hAnsiTheme="minorHAnsi" w:cs="Arial"/>
                <w:sz w:val="22"/>
                <w:szCs w:val="22"/>
              </w:rPr>
            </w:pPr>
            <w:r w:rsidRPr="007D1A41">
              <w:rPr>
                <w:rFonts w:asciiTheme="minorHAnsi" w:hAnsiTheme="minorHAnsi" w:cs="Arial"/>
                <w:sz w:val="22"/>
                <w:szCs w:val="22"/>
              </w:rPr>
              <w:t>Ensures</w:t>
            </w:r>
            <w:r w:rsidR="00A25215">
              <w:rPr>
                <w:rFonts w:asciiTheme="minorHAnsi" w:hAnsiTheme="minorHAnsi" w:cs="Arial"/>
                <w:sz w:val="22"/>
                <w:szCs w:val="22"/>
              </w:rPr>
              <w:t xml:space="preserve"> systems and procedures are in place to monitor compliance with GSHS’ Mandatory Competency Policy;</w:t>
            </w:r>
          </w:p>
          <w:p w:rsidR="006B0C14" w:rsidRDefault="006B0C14" w:rsidP="006F241E">
            <w:pPr>
              <w:pStyle w:val="ListParagraph"/>
              <w:numPr>
                <w:ilvl w:val="0"/>
                <w:numId w:val="13"/>
              </w:numPr>
              <w:tabs>
                <w:tab w:val="left" w:pos="284"/>
              </w:tabs>
              <w:rPr>
                <w:rFonts w:asciiTheme="minorHAnsi" w:hAnsiTheme="minorHAnsi" w:cs="Arial"/>
                <w:sz w:val="22"/>
                <w:szCs w:val="22"/>
              </w:rPr>
            </w:pPr>
            <w:r>
              <w:rPr>
                <w:rFonts w:asciiTheme="minorHAnsi" w:hAnsiTheme="minorHAnsi" w:cs="Arial"/>
                <w:sz w:val="22"/>
                <w:szCs w:val="22"/>
              </w:rPr>
              <w:t xml:space="preserve">Ensures self and staff within the unit are trained and apply procedures associated with </w:t>
            </w:r>
            <w:r w:rsidR="002D4E78">
              <w:rPr>
                <w:rFonts w:asciiTheme="minorHAnsi" w:hAnsiTheme="minorHAnsi" w:cs="Arial"/>
                <w:sz w:val="22"/>
                <w:szCs w:val="22"/>
              </w:rPr>
              <w:t xml:space="preserve">the hospital’s response to </w:t>
            </w:r>
            <w:r>
              <w:rPr>
                <w:rFonts w:asciiTheme="minorHAnsi" w:hAnsiTheme="minorHAnsi" w:cs="Arial"/>
                <w:sz w:val="22"/>
                <w:szCs w:val="22"/>
              </w:rPr>
              <w:t>Family Violence.</w:t>
            </w:r>
          </w:p>
          <w:p w:rsidR="00DE19A4" w:rsidRDefault="00DE19A4" w:rsidP="006F241E">
            <w:pPr>
              <w:pStyle w:val="ListParagraph"/>
              <w:numPr>
                <w:ilvl w:val="0"/>
                <w:numId w:val="13"/>
              </w:numPr>
              <w:tabs>
                <w:tab w:val="left" w:pos="284"/>
              </w:tabs>
              <w:rPr>
                <w:rFonts w:asciiTheme="minorHAnsi" w:hAnsiTheme="minorHAnsi" w:cs="Arial"/>
                <w:sz w:val="22"/>
                <w:szCs w:val="22"/>
              </w:rPr>
            </w:pPr>
            <w:r>
              <w:rPr>
                <w:rFonts w:asciiTheme="minorHAnsi" w:hAnsiTheme="minorHAnsi" w:cs="Arial"/>
                <w:sz w:val="22"/>
                <w:szCs w:val="22"/>
              </w:rPr>
              <w:t xml:space="preserve">Develop and maintain a program of professional development for self and staff within the </w:t>
            </w:r>
            <w:r w:rsidR="00A25215">
              <w:rPr>
                <w:rFonts w:asciiTheme="minorHAnsi" w:hAnsiTheme="minorHAnsi" w:cs="Arial"/>
                <w:sz w:val="22"/>
                <w:szCs w:val="22"/>
              </w:rPr>
              <w:t>Division</w:t>
            </w:r>
            <w:r>
              <w:rPr>
                <w:rFonts w:asciiTheme="minorHAnsi" w:hAnsiTheme="minorHAnsi" w:cs="Arial"/>
                <w:sz w:val="22"/>
                <w:szCs w:val="22"/>
              </w:rPr>
              <w:t>.</w:t>
            </w:r>
          </w:p>
          <w:p w:rsidR="006F241E" w:rsidRPr="007D1A41" w:rsidRDefault="006F241E" w:rsidP="006F241E">
            <w:pPr>
              <w:pStyle w:val="ListParagraph"/>
              <w:numPr>
                <w:ilvl w:val="0"/>
                <w:numId w:val="13"/>
              </w:numPr>
              <w:tabs>
                <w:tab w:val="left" w:pos="284"/>
              </w:tabs>
              <w:rPr>
                <w:rFonts w:asciiTheme="minorHAnsi" w:hAnsiTheme="minorHAnsi" w:cs="Arial"/>
                <w:sz w:val="22"/>
                <w:szCs w:val="22"/>
              </w:rPr>
            </w:pPr>
            <w:r>
              <w:rPr>
                <w:rFonts w:asciiTheme="minorHAnsi" w:hAnsiTheme="minorHAnsi" w:cs="Arial"/>
                <w:sz w:val="22"/>
                <w:szCs w:val="22"/>
              </w:rPr>
              <w:t>Actively participate in own performance review in accordance with GSHS policy and procedures.</w:t>
            </w:r>
          </w:p>
        </w:tc>
      </w:tr>
    </w:tbl>
    <w:p w:rsidR="00AB042A" w:rsidRDefault="00AB042A"/>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rsidTr="00BD5F6E">
        <w:trPr>
          <w:trHeight w:val="195"/>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B042A" w:rsidRPr="00D852A2" w:rsidRDefault="007D1A41" w:rsidP="006A6A1B">
            <w:pPr>
              <w:tabs>
                <w:tab w:val="left" w:pos="0"/>
                <w:tab w:val="left" w:pos="2127"/>
              </w:tabs>
              <w:rPr>
                <w:rFonts w:ascii="Arial" w:hAnsi="Arial" w:cs="Arial"/>
                <w:b/>
                <w:color w:val="1F497D" w:themeColor="text2"/>
              </w:rPr>
            </w:pPr>
            <w:r>
              <w:rPr>
                <w:rFonts w:ascii="Arial" w:hAnsi="Arial" w:cs="Arial"/>
                <w:b/>
                <w:color w:val="1F497D" w:themeColor="text2"/>
              </w:rPr>
              <w:t>Occupational Health and Safety</w:t>
            </w:r>
          </w:p>
        </w:tc>
      </w:tr>
      <w:tr w:rsidR="00AB042A" w:rsidRPr="00D852A2"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8254A" w:rsidRPr="0018254A" w:rsidRDefault="0018254A" w:rsidP="0018254A">
            <w:pPr>
              <w:pStyle w:val="BulletOne"/>
              <w:numPr>
                <w:ilvl w:val="0"/>
                <w:numId w:val="14"/>
              </w:numPr>
              <w:tabs>
                <w:tab w:val="clear" w:pos="404"/>
                <w:tab w:val="left" w:pos="464"/>
                <w:tab w:val="left" w:pos="1173"/>
              </w:tabs>
              <w:rPr>
                <w:rFonts w:ascii="Calibri" w:hAnsi="Calibri" w:cs="Calibri"/>
                <w:sz w:val="22"/>
              </w:rPr>
            </w:pPr>
            <w:r w:rsidRPr="0018254A">
              <w:rPr>
                <w:rFonts w:ascii="Calibri" w:hAnsi="Calibri" w:cs="Calibri"/>
                <w:sz w:val="22"/>
              </w:rPr>
              <w:t>Acts as a resource for staff to maintain knowledge in and awareness of occupational health and safety procedures.</w:t>
            </w:r>
          </w:p>
          <w:p w:rsidR="0018254A" w:rsidRDefault="0018254A" w:rsidP="0018254A">
            <w:pPr>
              <w:pStyle w:val="BulletOne"/>
              <w:numPr>
                <w:ilvl w:val="0"/>
                <w:numId w:val="14"/>
              </w:numPr>
              <w:rPr>
                <w:rFonts w:ascii="Calibri" w:hAnsi="Calibri" w:cs="Calibri"/>
                <w:sz w:val="22"/>
              </w:rPr>
            </w:pPr>
            <w:r w:rsidRPr="0018254A">
              <w:rPr>
                <w:rFonts w:ascii="Calibri" w:hAnsi="Calibri" w:cs="Calibri"/>
                <w:sz w:val="22"/>
              </w:rPr>
              <w:t>Participate in staff health and well-being health promotional activities and events of interest</w:t>
            </w:r>
          </w:p>
          <w:p w:rsidR="008F52DD" w:rsidRPr="00A25215" w:rsidRDefault="008F52DD" w:rsidP="0018254A">
            <w:pPr>
              <w:pStyle w:val="BulletOne"/>
              <w:numPr>
                <w:ilvl w:val="0"/>
                <w:numId w:val="14"/>
              </w:numPr>
              <w:rPr>
                <w:rFonts w:ascii="Calibri" w:hAnsi="Calibri" w:cs="Calibri"/>
                <w:sz w:val="22"/>
              </w:rPr>
            </w:pPr>
            <w:r w:rsidRPr="00D246C0">
              <w:rPr>
                <w:rFonts w:ascii="Calibri" w:hAnsi="Calibri" w:cs="Calibri"/>
                <w:sz w:val="22"/>
              </w:rPr>
              <w:t xml:space="preserve">Provides strong support and development to the </w:t>
            </w:r>
            <w:r w:rsidR="003700BE">
              <w:rPr>
                <w:rFonts w:ascii="Calibri" w:hAnsi="Calibri" w:cs="Calibri"/>
                <w:sz w:val="22"/>
              </w:rPr>
              <w:t>Nursing</w:t>
            </w:r>
            <w:r w:rsidRPr="00D246C0">
              <w:rPr>
                <w:rFonts w:ascii="Calibri" w:hAnsi="Calibri" w:cs="Calibri"/>
                <w:sz w:val="22"/>
              </w:rPr>
              <w:t xml:space="preserve"> workforce and ensures staff have optimal and safe working conditions</w:t>
            </w:r>
          </w:p>
          <w:p w:rsidR="007D1A41" w:rsidRDefault="007D1A41" w:rsidP="0018254A">
            <w:pPr>
              <w:pStyle w:val="ListParagraph"/>
              <w:numPr>
                <w:ilvl w:val="0"/>
                <w:numId w:val="14"/>
              </w:numPr>
              <w:tabs>
                <w:tab w:val="left" w:pos="347"/>
              </w:tabs>
              <w:rPr>
                <w:rFonts w:asciiTheme="minorHAnsi" w:hAnsiTheme="minorHAnsi" w:cs="Arial"/>
                <w:sz w:val="22"/>
                <w:szCs w:val="22"/>
              </w:rPr>
            </w:pPr>
            <w:r w:rsidRPr="007D1A41">
              <w:rPr>
                <w:rFonts w:asciiTheme="minorHAnsi" w:hAnsiTheme="minorHAnsi" w:cs="Arial"/>
                <w:sz w:val="22"/>
                <w:szCs w:val="22"/>
              </w:rPr>
              <w:t xml:space="preserve">Ensures compliance with Occupational Health and Safety and Workcover legislation and regulations. </w:t>
            </w:r>
          </w:p>
          <w:p w:rsidR="00A25215" w:rsidRDefault="00A25215" w:rsidP="0018254A">
            <w:pPr>
              <w:pStyle w:val="ListParagraph"/>
              <w:numPr>
                <w:ilvl w:val="0"/>
                <w:numId w:val="14"/>
              </w:numPr>
              <w:tabs>
                <w:tab w:val="left" w:pos="347"/>
              </w:tabs>
              <w:rPr>
                <w:rFonts w:asciiTheme="minorHAnsi" w:hAnsiTheme="minorHAnsi" w:cs="Arial"/>
                <w:sz w:val="22"/>
                <w:szCs w:val="22"/>
              </w:rPr>
            </w:pPr>
            <w:r>
              <w:rPr>
                <w:rFonts w:asciiTheme="minorHAnsi" w:hAnsiTheme="minorHAnsi" w:cs="Arial"/>
                <w:sz w:val="22"/>
                <w:szCs w:val="22"/>
              </w:rPr>
              <w:t>Responsible for Emergency Management within the Division in accordance with GSHS Emergency Response Procedures.  This includes ensuring relevant staff are trained and ready to r</w:t>
            </w:r>
            <w:r w:rsidRPr="00431410">
              <w:rPr>
                <w:rFonts w:asciiTheme="minorHAnsi" w:hAnsiTheme="minorHAnsi" w:cs="Arial"/>
                <w:sz w:val="22"/>
                <w:szCs w:val="22"/>
              </w:rPr>
              <w:t xml:space="preserve">espond to Emergency </w:t>
            </w:r>
            <w:r>
              <w:rPr>
                <w:rFonts w:asciiTheme="minorHAnsi" w:hAnsiTheme="minorHAnsi" w:cs="Arial"/>
                <w:sz w:val="22"/>
                <w:szCs w:val="22"/>
              </w:rPr>
              <w:t>situations as relevant, i.e. Code Blue, Code Grey, Code Black, Code Purple, Code Yellow, Code Orange and Code Red</w:t>
            </w:r>
            <w:r w:rsidRPr="00431410">
              <w:rPr>
                <w:rFonts w:asciiTheme="minorHAnsi" w:hAnsiTheme="minorHAnsi" w:cs="Arial"/>
                <w:sz w:val="22"/>
                <w:szCs w:val="22"/>
              </w:rPr>
              <w:t>.</w:t>
            </w:r>
          </w:p>
          <w:p w:rsidR="007D1A41" w:rsidRDefault="007D1A41" w:rsidP="0018254A">
            <w:pPr>
              <w:pStyle w:val="ListParagraph"/>
              <w:numPr>
                <w:ilvl w:val="0"/>
                <w:numId w:val="14"/>
              </w:numPr>
              <w:tabs>
                <w:tab w:val="left" w:pos="347"/>
              </w:tabs>
              <w:rPr>
                <w:rFonts w:asciiTheme="minorHAnsi" w:hAnsiTheme="minorHAnsi" w:cs="Arial"/>
                <w:sz w:val="22"/>
                <w:szCs w:val="22"/>
              </w:rPr>
            </w:pPr>
            <w:r w:rsidRPr="007D1A41">
              <w:rPr>
                <w:rFonts w:asciiTheme="minorHAnsi" w:hAnsiTheme="minorHAnsi" w:cs="Arial"/>
                <w:sz w:val="22"/>
                <w:szCs w:val="22"/>
              </w:rPr>
              <w:t xml:space="preserve">Carries out duties in a manner which does not adversely affect their own health and safety or that or others. </w:t>
            </w:r>
          </w:p>
          <w:p w:rsidR="007D1A41" w:rsidRDefault="006B0C14" w:rsidP="0018254A">
            <w:pPr>
              <w:pStyle w:val="ListParagraph"/>
              <w:numPr>
                <w:ilvl w:val="0"/>
                <w:numId w:val="14"/>
              </w:numPr>
              <w:tabs>
                <w:tab w:val="left" w:pos="347"/>
              </w:tabs>
              <w:rPr>
                <w:rFonts w:asciiTheme="minorHAnsi" w:hAnsiTheme="minorHAnsi" w:cs="Arial"/>
                <w:sz w:val="22"/>
                <w:szCs w:val="22"/>
              </w:rPr>
            </w:pPr>
            <w:r>
              <w:rPr>
                <w:rFonts w:asciiTheme="minorHAnsi" w:hAnsiTheme="minorHAnsi" w:cs="Arial"/>
                <w:sz w:val="22"/>
                <w:szCs w:val="22"/>
              </w:rPr>
              <w:t>Implements and maintains</w:t>
            </w:r>
            <w:r w:rsidR="007D1A41" w:rsidRPr="007D1A41">
              <w:rPr>
                <w:rFonts w:asciiTheme="minorHAnsi" w:hAnsiTheme="minorHAnsi" w:cs="Arial"/>
                <w:sz w:val="22"/>
                <w:szCs w:val="22"/>
              </w:rPr>
              <w:t xml:space="preserve"> measures introduced in the interest of health and safety</w:t>
            </w:r>
            <w:r>
              <w:rPr>
                <w:rFonts w:asciiTheme="minorHAnsi" w:hAnsiTheme="minorHAnsi" w:cs="Arial"/>
                <w:sz w:val="22"/>
                <w:szCs w:val="22"/>
              </w:rPr>
              <w:t>, ensuring all staff within the unit are educated in such measures and comply with them</w:t>
            </w:r>
            <w:r w:rsidR="007D1A41" w:rsidRPr="007D1A41">
              <w:rPr>
                <w:rFonts w:asciiTheme="minorHAnsi" w:hAnsiTheme="minorHAnsi" w:cs="Arial"/>
                <w:sz w:val="22"/>
                <w:szCs w:val="22"/>
              </w:rPr>
              <w:t xml:space="preserve">. </w:t>
            </w:r>
          </w:p>
          <w:p w:rsidR="007D1A41" w:rsidRDefault="007D1A41" w:rsidP="0018254A">
            <w:pPr>
              <w:pStyle w:val="ListParagraph"/>
              <w:numPr>
                <w:ilvl w:val="0"/>
                <w:numId w:val="14"/>
              </w:numPr>
              <w:tabs>
                <w:tab w:val="left" w:pos="347"/>
              </w:tabs>
              <w:rPr>
                <w:rFonts w:asciiTheme="minorHAnsi" w:hAnsiTheme="minorHAnsi" w:cs="Arial"/>
                <w:sz w:val="22"/>
                <w:szCs w:val="22"/>
              </w:rPr>
            </w:pPr>
            <w:r w:rsidRPr="007D1A41">
              <w:rPr>
                <w:rFonts w:asciiTheme="minorHAnsi" w:hAnsiTheme="minorHAnsi" w:cs="Arial"/>
                <w:sz w:val="22"/>
                <w:szCs w:val="22"/>
              </w:rPr>
              <w:t xml:space="preserve">Undertake any training provided in relation to Occupational Health and Safety. </w:t>
            </w:r>
          </w:p>
          <w:p w:rsidR="007D1A41" w:rsidRDefault="00A25215" w:rsidP="0018254A">
            <w:pPr>
              <w:pStyle w:val="ListParagraph"/>
              <w:numPr>
                <w:ilvl w:val="0"/>
                <w:numId w:val="14"/>
              </w:numPr>
              <w:tabs>
                <w:tab w:val="left" w:pos="347"/>
              </w:tabs>
              <w:rPr>
                <w:rFonts w:asciiTheme="minorHAnsi" w:hAnsiTheme="minorHAnsi" w:cs="Arial"/>
                <w:sz w:val="22"/>
                <w:szCs w:val="22"/>
              </w:rPr>
            </w:pPr>
            <w:r>
              <w:rPr>
                <w:rFonts w:asciiTheme="minorHAnsi" w:hAnsiTheme="minorHAnsi" w:cs="Arial"/>
                <w:sz w:val="22"/>
                <w:szCs w:val="22"/>
              </w:rPr>
              <w:t>Ensures that any reported incidents, near misses or injuries are effectively i</w:t>
            </w:r>
            <w:r w:rsidR="006B0C14">
              <w:rPr>
                <w:rFonts w:asciiTheme="minorHAnsi" w:hAnsiTheme="minorHAnsi" w:cs="Arial"/>
                <w:sz w:val="22"/>
                <w:szCs w:val="22"/>
              </w:rPr>
              <w:t>nvestigate</w:t>
            </w:r>
            <w:r>
              <w:rPr>
                <w:rFonts w:asciiTheme="minorHAnsi" w:hAnsiTheme="minorHAnsi" w:cs="Arial"/>
                <w:sz w:val="22"/>
                <w:szCs w:val="22"/>
              </w:rPr>
              <w:t>d</w:t>
            </w:r>
            <w:r w:rsidR="006B0C14">
              <w:rPr>
                <w:rFonts w:asciiTheme="minorHAnsi" w:hAnsiTheme="minorHAnsi" w:cs="Arial"/>
                <w:sz w:val="22"/>
                <w:szCs w:val="22"/>
              </w:rPr>
              <w:t>, identifying causal factors and corrective action</w:t>
            </w:r>
            <w:r>
              <w:rPr>
                <w:rFonts w:asciiTheme="minorHAnsi" w:hAnsiTheme="minorHAnsi" w:cs="Arial"/>
                <w:sz w:val="22"/>
                <w:szCs w:val="22"/>
              </w:rPr>
              <w:t xml:space="preserve"> is implemented and evaluated for effectiveness;</w:t>
            </w:r>
          </w:p>
          <w:p w:rsidR="007D1A41" w:rsidRDefault="006B0C14" w:rsidP="0018254A">
            <w:pPr>
              <w:pStyle w:val="ListParagraph"/>
              <w:numPr>
                <w:ilvl w:val="0"/>
                <w:numId w:val="14"/>
              </w:numPr>
              <w:tabs>
                <w:tab w:val="left" w:pos="347"/>
              </w:tabs>
              <w:rPr>
                <w:rFonts w:asciiTheme="minorHAnsi" w:hAnsiTheme="minorHAnsi" w:cs="Arial"/>
                <w:sz w:val="22"/>
                <w:szCs w:val="22"/>
              </w:rPr>
            </w:pPr>
            <w:r>
              <w:rPr>
                <w:rFonts w:asciiTheme="minorHAnsi" w:hAnsiTheme="minorHAnsi" w:cs="Arial"/>
                <w:sz w:val="22"/>
                <w:szCs w:val="22"/>
              </w:rPr>
              <w:t>Ensures self and staff within the unit c</w:t>
            </w:r>
            <w:r w:rsidR="007D1A41" w:rsidRPr="007D1A41">
              <w:rPr>
                <w:rFonts w:asciiTheme="minorHAnsi" w:hAnsiTheme="minorHAnsi" w:cs="Arial"/>
                <w:sz w:val="22"/>
                <w:szCs w:val="22"/>
              </w:rPr>
              <w:t xml:space="preserve">orrectly use any information, training, personal protective equipment and safety equipment. </w:t>
            </w:r>
          </w:p>
          <w:p w:rsidR="00AB042A" w:rsidRDefault="007D1A41" w:rsidP="0018254A">
            <w:pPr>
              <w:pStyle w:val="ListParagraph"/>
              <w:numPr>
                <w:ilvl w:val="0"/>
                <w:numId w:val="14"/>
              </w:numPr>
              <w:tabs>
                <w:tab w:val="left" w:pos="347"/>
              </w:tabs>
              <w:rPr>
                <w:rFonts w:asciiTheme="minorHAnsi" w:hAnsiTheme="minorHAnsi" w:cs="Arial"/>
                <w:sz w:val="22"/>
                <w:szCs w:val="22"/>
              </w:rPr>
            </w:pPr>
            <w:r w:rsidRPr="007D1A41">
              <w:rPr>
                <w:rFonts w:asciiTheme="minorHAnsi" w:hAnsiTheme="minorHAnsi" w:cs="Arial"/>
                <w:sz w:val="22"/>
                <w:szCs w:val="22"/>
              </w:rPr>
              <w:t>Refrain from recklessly or wilfully interfering with anything that has been provided for health and safety reasons</w:t>
            </w:r>
            <w:r w:rsidR="006B0C14">
              <w:rPr>
                <w:rFonts w:asciiTheme="minorHAnsi" w:hAnsiTheme="minorHAnsi" w:cs="Arial"/>
                <w:sz w:val="22"/>
                <w:szCs w:val="22"/>
              </w:rPr>
              <w:t>; appropriately manage staff to comply with same</w:t>
            </w:r>
            <w:r w:rsidR="00190008">
              <w:rPr>
                <w:rFonts w:asciiTheme="minorHAnsi" w:hAnsiTheme="minorHAnsi" w:cs="Arial"/>
                <w:sz w:val="22"/>
                <w:szCs w:val="22"/>
              </w:rPr>
              <w:t>.</w:t>
            </w:r>
          </w:p>
          <w:p w:rsidR="002D4E78" w:rsidRPr="00190008" w:rsidRDefault="002D4E78" w:rsidP="0018254A">
            <w:pPr>
              <w:pStyle w:val="ListParagraph"/>
              <w:numPr>
                <w:ilvl w:val="0"/>
                <w:numId w:val="14"/>
              </w:numPr>
              <w:tabs>
                <w:tab w:val="left" w:pos="347"/>
              </w:tabs>
              <w:rPr>
                <w:rFonts w:asciiTheme="minorHAnsi" w:hAnsiTheme="minorHAnsi" w:cs="Arial"/>
                <w:sz w:val="22"/>
                <w:szCs w:val="22"/>
              </w:rPr>
            </w:pPr>
            <w:r>
              <w:rPr>
                <w:rFonts w:asciiTheme="minorHAnsi" w:hAnsiTheme="minorHAnsi" w:cs="Arial"/>
                <w:sz w:val="22"/>
                <w:szCs w:val="22"/>
              </w:rPr>
              <w:t>Is familiar with and can enact Critical Incident Response</w:t>
            </w:r>
          </w:p>
        </w:tc>
      </w:tr>
    </w:tbl>
    <w:p w:rsidR="00AB042A" w:rsidRDefault="00AB042A"/>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rsidTr="00A25215">
        <w:trPr>
          <w:trHeight w:val="195"/>
          <w:tblHeader/>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B042A" w:rsidRPr="00D852A2" w:rsidRDefault="00190008" w:rsidP="006A6A1B">
            <w:pPr>
              <w:tabs>
                <w:tab w:val="left" w:pos="0"/>
                <w:tab w:val="left" w:pos="2127"/>
              </w:tabs>
              <w:rPr>
                <w:rFonts w:ascii="Arial" w:hAnsi="Arial" w:cs="Arial"/>
                <w:b/>
                <w:color w:val="1F497D" w:themeColor="text2"/>
              </w:rPr>
            </w:pPr>
            <w:r>
              <w:rPr>
                <w:rFonts w:ascii="Arial" w:hAnsi="Arial" w:cs="Arial"/>
                <w:b/>
                <w:color w:val="1F497D" w:themeColor="text2"/>
              </w:rPr>
              <w:t>Quality</w:t>
            </w:r>
          </w:p>
        </w:tc>
      </w:tr>
      <w:tr w:rsidR="00AB042A" w:rsidRPr="00D852A2"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F52DD" w:rsidRPr="00D246C0" w:rsidRDefault="008F52DD" w:rsidP="008F52DD">
            <w:pPr>
              <w:pStyle w:val="ListParagraph"/>
              <w:numPr>
                <w:ilvl w:val="0"/>
                <w:numId w:val="15"/>
              </w:numPr>
              <w:tabs>
                <w:tab w:val="left" w:pos="347"/>
              </w:tabs>
              <w:rPr>
                <w:rFonts w:ascii="Calibri" w:hAnsi="Calibri" w:cs="Calibri"/>
                <w:sz w:val="22"/>
                <w:szCs w:val="22"/>
              </w:rPr>
            </w:pPr>
            <w:r w:rsidRPr="00D246C0">
              <w:rPr>
                <w:rFonts w:ascii="Calibri" w:hAnsi="Calibri" w:cs="Calibri"/>
                <w:sz w:val="22"/>
                <w:szCs w:val="22"/>
              </w:rPr>
              <w:t xml:space="preserve">Facilitate appropriate clinical governance of all aspects of </w:t>
            </w:r>
            <w:r w:rsidR="003700BE">
              <w:rPr>
                <w:rFonts w:ascii="Calibri" w:hAnsi="Calibri" w:cs="Calibri"/>
                <w:sz w:val="22"/>
                <w:szCs w:val="22"/>
              </w:rPr>
              <w:t>Nursing</w:t>
            </w:r>
            <w:r w:rsidRPr="00D246C0">
              <w:rPr>
                <w:rFonts w:ascii="Calibri" w:hAnsi="Calibri" w:cs="Calibri"/>
                <w:sz w:val="22"/>
                <w:szCs w:val="22"/>
              </w:rPr>
              <w:t xml:space="preserve"> services</w:t>
            </w:r>
          </w:p>
          <w:p w:rsidR="00447799" w:rsidRPr="00447799" w:rsidRDefault="002D4E78" w:rsidP="008F52DD">
            <w:pPr>
              <w:pStyle w:val="ListParagraph"/>
              <w:numPr>
                <w:ilvl w:val="0"/>
                <w:numId w:val="15"/>
              </w:numPr>
              <w:tabs>
                <w:tab w:val="left" w:pos="347"/>
              </w:tabs>
              <w:rPr>
                <w:rFonts w:asciiTheme="minorHAnsi" w:hAnsiTheme="minorHAnsi" w:cs="Arial"/>
                <w:sz w:val="22"/>
                <w:szCs w:val="22"/>
              </w:rPr>
            </w:pPr>
            <w:r>
              <w:rPr>
                <w:rFonts w:asciiTheme="minorHAnsi" w:hAnsiTheme="minorHAnsi" w:cs="Arial"/>
                <w:sz w:val="22"/>
                <w:szCs w:val="22"/>
              </w:rPr>
              <w:t xml:space="preserve">Responsible for ensuring the </w:t>
            </w:r>
            <w:r w:rsidR="00A25215">
              <w:rPr>
                <w:rFonts w:asciiTheme="minorHAnsi" w:hAnsiTheme="minorHAnsi" w:cs="Arial"/>
                <w:sz w:val="22"/>
                <w:szCs w:val="22"/>
              </w:rPr>
              <w:t>Division</w:t>
            </w:r>
            <w:r>
              <w:rPr>
                <w:rFonts w:asciiTheme="minorHAnsi" w:hAnsiTheme="minorHAnsi" w:cs="Arial"/>
                <w:sz w:val="22"/>
                <w:szCs w:val="22"/>
              </w:rPr>
              <w:t>’s compliance with the relevant quality standards, including the ongoing review and monitoring/auditing of systems and procedures to ensure they align with the relevant quality standards.</w:t>
            </w:r>
          </w:p>
          <w:p w:rsidR="00190008" w:rsidRDefault="00190008" w:rsidP="008F52DD">
            <w:pPr>
              <w:pStyle w:val="ListParagraph"/>
              <w:numPr>
                <w:ilvl w:val="0"/>
                <w:numId w:val="15"/>
              </w:numPr>
              <w:tabs>
                <w:tab w:val="left" w:pos="347"/>
              </w:tabs>
              <w:rPr>
                <w:rFonts w:asciiTheme="minorHAnsi" w:hAnsiTheme="minorHAnsi" w:cs="Arial"/>
                <w:sz w:val="22"/>
                <w:szCs w:val="22"/>
              </w:rPr>
            </w:pPr>
            <w:r>
              <w:rPr>
                <w:rFonts w:asciiTheme="minorHAnsi" w:hAnsiTheme="minorHAnsi" w:cs="Arial"/>
                <w:sz w:val="22"/>
                <w:szCs w:val="22"/>
              </w:rPr>
              <w:t>Lead an</w:t>
            </w:r>
            <w:r w:rsidRPr="00190008">
              <w:rPr>
                <w:rFonts w:asciiTheme="minorHAnsi" w:hAnsiTheme="minorHAnsi" w:cs="Arial"/>
                <w:sz w:val="22"/>
                <w:szCs w:val="22"/>
              </w:rPr>
              <w:t xml:space="preserve"> ongoing review of </w:t>
            </w:r>
            <w:r>
              <w:rPr>
                <w:rFonts w:asciiTheme="minorHAnsi" w:hAnsiTheme="minorHAnsi" w:cs="Arial"/>
                <w:sz w:val="22"/>
                <w:szCs w:val="22"/>
              </w:rPr>
              <w:t>service delivery</w:t>
            </w:r>
            <w:r w:rsidRPr="00190008">
              <w:rPr>
                <w:rFonts w:asciiTheme="minorHAnsi" w:hAnsiTheme="minorHAnsi" w:cs="Arial"/>
                <w:sz w:val="22"/>
                <w:szCs w:val="22"/>
              </w:rPr>
              <w:t xml:space="preserve"> to identify opportunities for Continuous Quality Improvement. </w:t>
            </w:r>
          </w:p>
          <w:p w:rsidR="00190008" w:rsidRDefault="00190008" w:rsidP="008F52DD">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t xml:space="preserve">Acts to positively promote </w:t>
            </w:r>
            <w:r>
              <w:rPr>
                <w:rFonts w:asciiTheme="minorHAnsi" w:hAnsiTheme="minorHAnsi" w:cs="Arial"/>
                <w:sz w:val="22"/>
                <w:szCs w:val="22"/>
              </w:rPr>
              <w:t>GSHS</w:t>
            </w:r>
            <w:r w:rsidRPr="00190008">
              <w:rPr>
                <w:rFonts w:asciiTheme="minorHAnsi" w:hAnsiTheme="minorHAnsi" w:cs="Arial"/>
                <w:sz w:val="22"/>
                <w:szCs w:val="22"/>
              </w:rPr>
              <w:t xml:space="preserve"> both internally and externally.  </w:t>
            </w:r>
          </w:p>
          <w:p w:rsidR="00190008" w:rsidRDefault="00190008" w:rsidP="008F52DD">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t>Promote</w:t>
            </w:r>
            <w:r>
              <w:rPr>
                <w:rFonts w:asciiTheme="minorHAnsi" w:hAnsiTheme="minorHAnsi" w:cs="Arial"/>
                <w:sz w:val="22"/>
                <w:szCs w:val="22"/>
              </w:rPr>
              <w:t>,</w:t>
            </w:r>
            <w:r w:rsidRPr="00190008">
              <w:rPr>
                <w:rFonts w:asciiTheme="minorHAnsi" w:hAnsiTheme="minorHAnsi" w:cs="Arial"/>
                <w:sz w:val="22"/>
                <w:szCs w:val="22"/>
              </w:rPr>
              <w:t xml:space="preserve"> practice and comply with all </w:t>
            </w:r>
            <w:r>
              <w:rPr>
                <w:rFonts w:asciiTheme="minorHAnsi" w:hAnsiTheme="minorHAnsi" w:cs="Arial"/>
                <w:sz w:val="22"/>
                <w:szCs w:val="22"/>
              </w:rPr>
              <w:t>GSHS</w:t>
            </w:r>
            <w:r w:rsidRPr="00190008">
              <w:rPr>
                <w:rFonts w:asciiTheme="minorHAnsi" w:hAnsiTheme="minorHAnsi" w:cs="Arial"/>
                <w:sz w:val="22"/>
                <w:szCs w:val="22"/>
              </w:rPr>
              <w:t xml:space="preserve"> policies and procedures and familiarise with policies and procedures relevant to the position. </w:t>
            </w:r>
          </w:p>
          <w:p w:rsidR="00190008" w:rsidRDefault="00190008" w:rsidP="008F52DD">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lastRenderedPageBreak/>
              <w:t xml:space="preserve">Actively participate in the maintenance of relevant policies and procedures to ensure best practise. </w:t>
            </w:r>
          </w:p>
          <w:p w:rsidR="00190008" w:rsidRDefault="00190008" w:rsidP="008F52DD">
            <w:pPr>
              <w:pStyle w:val="ListParagraph"/>
              <w:numPr>
                <w:ilvl w:val="0"/>
                <w:numId w:val="15"/>
              </w:numPr>
              <w:tabs>
                <w:tab w:val="left" w:pos="347"/>
              </w:tabs>
              <w:rPr>
                <w:rFonts w:asciiTheme="minorHAnsi" w:hAnsiTheme="minorHAnsi" w:cs="Arial"/>
                <w:sz w:val="22"/>
                <w:szCs w:val="22"/>
              </w:rPr>
            </w:pPr>
            <w:r>
              <w:rPr>
                <w:rFonts w:asciiTheme="minorHAnsi" w:hAnsiTheme="minorHAnsi" w:cs="Arial"/>
                <w:sz w:val="22"/>
                <w:szCs w:val="22"/>
              </w:rPr>
              <w:t>Conduct</w:t>
            </w:r>
            <w:r w:rsidRPr="00190008">
              <w:rPr>
                <w:rFonts w:asciiTheme="minorHAnsi" w:hAnsiTheme="minorHAnsi" w:cs="Arial"/>
                <w:sz w:val="22"/>
                <w:szCs w:val="22"/>
              </w:rPr>
              <w:t xml:space="preserve"> departmental meetings as required</w:t>
            </w:r>
            <w:r>
              <w:rPr>
                <w:rFonts w:asciiTheme="minorHAnsi" w:hAnsiTheme="minorHAnsi" w:cs="Arial"/>
                <w:sz w:val="22"/>
                <w:szCs w:val="22"/>
              </w:rPr>
              <w:t>; actively participate in required meetings and committees</w:t>
            </w:r>
            <w:r w:rsidRPr="00190008">
              <w:rPr>
                <w:rFonts w:asciiTheme="minorHAnsi" w:hAnsiTheme="minorHAnsi" w:cs="Arial"/>
                <w:sz w:val="22"/>
                <w:szCs w:val="22"/>
              </w:rPr>
              <w:t xml:space="preserve">. </w:t>
            </w:r>
          </w:p>
          <w:p w:rsidR="00190008" w:rsidRDefault="00190008" w:rsidP="008F52DD">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t xml:space="preserve">Actively participate in the performance appraisal process, three months after commencement and annually thereafter. </w:t>
            </w:r>
          </w:p>
          <w:p w:rsidR="00AB042A" w:rsidRPr="003700BE" w:rsidRDefault="00190008" w:rsidP="003700BE">
            <w:pPr>
              <w:pStyle w:val="ListParagraph"/>
              <w:numPr>
                <w:ilvl w:val="0"/>
                <w:numId w:val="15"/>
              </w:numPr>
              <w:tabs>
                <w:tab w:val="left" w:pos="347"/>
              </w:tabs>
              <w:rPr>
                <w:rFonts w:asciiTheme="minorHAnsi" w:hAnsiTheme="minorHAnsi" w:cs="Arial"/>
                <w:sz w:val="22"/>
                <w:szCs w:val="22"/>
              </w:rPr>
            </w:pPr>
            <w:r w:rsidRPr="00190008">
              <w:rPr>
                <w:rFonts w:asciiTheme="minorHAnsi" w:hAnsiTheme="minorHAnsi" w:cs="Arial"/>
                <w:sz w:val="22"/>
                <w:szCs w:val="22"/>
              </w:rPr>
              <w:t xml:space="preserve">Promotes a quality culture within the organisation highlighting the values of customer service </w:t>
            </w:r>
          </w:p>
        </w:tc>
      </w:tr>
    </w:tbl>
    <w:p w:rsidR="00AB042A" w:rsidRDefault="00AB042A"/>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B042A" w:rsidRPr="00D852A2" w:rsidTr="00BD5F6E">
        <w:trPr>
          <w:trHeight w:val="195"/>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B042A" w:rsidRPr="00D852A2" w:rsidRDefault="00190008" w:rsidP="006A6A1B">
            <w:pPr>
              <w:tabs>
                <w:tab w:val="left" w:pos="0"/>
                <w:tab w:val="left" w:pos="2127"/>
              </w:tabs>
              <w:rPr>
                <w:rFonts w:ascii="Arial" w:hAnsi="Arial" w:cs="Arial"/>
                <w:b/>
                <w:color w:val="1F497D" w:themeColor="text2"/>
              </w:rPr>
            </w:pPr>
            <w:r>
              <w:rPr>
                <w:rFonts w:ascii="Arial" w:hAnsi="Arial" w:cs="Arial"/>
                <w:b/>
                <w:color w:val="1F497D" w:themeColor="text2"/>
              </w:rPr>
              <w:t>Information / Communication</w:t>
            </w:r>
          </w:p>
        </w:tc>
      </w:tr>
      <w:tr w:rsidR="00AB042A" w:rsidRPr="00D852A2" w:rsidTr="00BD5F6E">
        <w:trPr>
          <w:trHeight w:val="1090"/>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8F52DD" w:rsidRPr="00787817" w:rsidRDefault="008F52DD" w:rsidP="00787817">
            <w:pPr>
              <w:pStyle w:val="BulletOne"/>
              <w:numPr>
                <w:ilvl w:val="0"/>
                <w:numId w:val="16"/>
              </w:numPr>
              <w:rPr>
                <w:rFonts w:ascii="Calibri" w:hAnsi="Calibri" w:cs="Calibri"/>
                <w:sz w:val="22"/>
              </w:rPr>
            </w:pPr>
            <w:r w:rsidRPr="00D246C0">
              <w:rPr>
                <w:rFonts w:ascii="Calibri" w:hAnsi="Calibri" w:cs="Calibri"/>
                <w:sz w:val="22"/>
              </w:rPr>
              <w:t>Communicates with influence by communicating clearly, listening, understanding and adapting and leading negotiations persuasively</w:t>
            </w:r>
          </w:p>
          <w:p w:rsidR="00190008" w:rsidRDefault="00190008" w:rsidP="008F52DD">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 xml:space="preserve">Liaises and communicates with all departments and employees. </w:t>
            </w:r>
          </w:p>
          <w:p w:rsidR="00190008" w:rsidRDefault="00190008" w:rsidP="008F52DD">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 xml:space="preserve">Maintains appropriate communication channels  </w:t>
            </w:r>
          </w:p>
          <w:p w:rsidR="00190008" w:rsidRDefault="00190008" w:rsidP="008F52DD">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 xml:space="preserve">Completes documentation (as required by the position).  </w:t>
            </w:r>
          </w:p>
          <w:p w:rsidR="00190008" w:rsidRDefault="00190008" w:rsidP="008F52DD">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 xml:space="preserve">Maintains accurate records, statistics and reports, as required. </w:t>
            </w:r>
          </w:p>
          <w:p w:rsidR="00190008" w:rsidRDefault="00190008" w:rsidP="008F52DD">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 xml:space="preserve">Demonstrates ability to operate PC based software packages confidently at the level required to fulfil the role. </w:t>
            </w:r>
          </w:p>
          <w:p w:rsidR="00AB042A" w:rsidRDefault="00190008" w:rsidP="008F52DD">
            <w:pPr>
              <w:pStyle w:val="ListParagraph"/>
              <w:numPr>
                <w:ilvl w:val="0"/>
                <w:numId w:val="16"/>
              </w:numPr>
              <w:tabs>
                <w:tab w:val="left" w:pos="284"/>
              </w:tabs>
              <w:rPr>
                <w:rFonts w:asciiTheme="minorHAnsi" w:hAnsiTheme="minorHAnsi" w:cs="Arial"/>
                <w:sz w:val="22"/>
                <w:szCs w:val="22"/>
              </w:rPr>
            </w:pPr>
            <w:r w:rsidRPr="00190008">
              <w:rPr>
                <w:rFonts w:asciiTheme="minorHAnsi" w:hAnsiTheme="minorHAnsi" w:cs="Arial"/>
                <w:sz w:val="22"/>
                <w:szCs w:val="22"/>
              </w:rPr>
              <w:t>Demonstrates an understanding of the organisations Health Information Management system at the level required to fulfil the role.</w:t>
            </w:r>
          </w:p>
          <w:p w:rsidR="006F241E" w:rsidRDefault="006F241E" w:rsidP="008F52DD">
            <w:pPr>
              <w:pStyle w:val="ListParagraph"/>
              <w:numPr>
                <w:ilvl w:val="0"/>
                <w:numId w:val="16"/>
              </w:numPr>
              <w:tabs>
                <w:tab w:val="left" w:pos="284"/>
              </w:tabs>
              <w:rPr>
                <w:rFonts w:asciiTheme="minorHAnsi" w:hAnsiTheme="minorHAnsi" w:cs="Arial"/>
                <w:sz w:val="22"/>
                <w:szCs w:val="22"/>
              </w:rPr>
            </w:pPr>
            <w:r>
              <w:rPr>
                <w:rFonts w:asciiTheme="minorHAnsi" w:hAnsiTheme="minorHAnsi" w:cs="Arial"/>
                <w:sz w:val="22"/>
                <w:szCs w:val="22"/>
              </w:rPr>
              <w:t>Regular monitoring of clinical and non-clinical documentation to ensure compliance with applicable legal and regulatory bodies</w:t>
            </w:r>
          </w:p>
          <w:p w:rsidR="006F241E" w:rsidRPr="00190008" w:rsidRDefault="006F241E" w:rsidP="008F52DD">
            <w:pPr>
              <w:pStyle w:val="ListParagraph"/>
              <w:numPr>
                <w:ilvl w:val="0"/>
                <w:numId w:val="16"/>
              </w:numPr>
              <w:tabs>
                <w:tab w:val="left" w:pos="284"/>
              </w:tabs>
              <w:rPr>
                <w:rFonts w:asciiTheme="minorHAnsi" w:hAnsiTheme="minorHAnsi" w:cs="Arial"/>
                <w:sz w:val="22"/>
                <w:szCs w:val="22"/>
              </w:rPr>
            </w:pPr>
            <w:r>
              <w:rPr>
                <w:rFonts w:asciiTheme="minorHAnsi" w:hAnsiTheme="minorHAnsi" w:cs="Arial"/>
                <w:sz w:val="22"/>
                <w:szCs w:val="22"/>
              </w:rPr>
              <w:t>Ensure client files are maintained according to the policies and procedures of GSHS</w:t>
            </w:r>
          </w:p>
        </w:tc>
      </w:tr>
    </w:tbl>
    <w:p w:rsidR="00AB042A" w:rsidRDefault="00AB042A"/>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B042A" w:rsidRPr="00D852A2" w:rsidTr="00BD5F6E">
        <w:trPr>
          <w:trHeight w:val="195"/>
        </w:trPr>
        <w:tc>
          <w:tcPr>
            <w:tcW w:w="10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B042A" w:rsidRPr="00D852A2" w:rsidRDefault="00190008" w:rsidP="006A6A1B">
            <w:pPr>
              <w:tabs>
                <w:tab w:val="left" w:pos="0"/>
                <w:tab w:val="left" w:pos="2127"/>
              </w:tabs>
              <w:rPr>
                <w:rFonts w:ascii="Arial" w:hAnsi="Arial" w:cs="Arial"/>
                <w:b/>
                <w:color w:val="1F497D" w:themeColor="text2"/>
              </w:rPr>
            </w:pPr>
            <w:r>
              <w:rPr>
                <w:rFonts w:ascii="Arial" w:hAnsi="Arial" w:cs="Arial"/>
                <w:b/>
                <w:color w:val="1F497D" w:themeColor="text2"/>
              </w:rPr>
              <w:t>Financial Management</w:t>
            </w:r>
          </w:p>
        </w:tc>
      </w:tr>
      <w:tr w:rsidR="00AB042A" w:rsidRPr="00D852A2" w:rsidTr="00BD5F6E">
        <w:trPr>
          <w:trHeight w:val="1090"/>
        </w:trPr>
        <w:tc>
          <w:tcPr>
            <w:tcW w:w="10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18254A" w:rsidRPr="003700BE" w:rsidRDefault="0018254A" w:rsidP="003700BE">
            <w:pPr>
              <w:pStyle w:val="BulletOne"/>
              <w:numPr>
                <w:ilvl w:val="0"/>
                <w:numId w:val="17"/>
              </w:numPr>
              <w:tabs>
                <w:tab w:val="clear" w:pos="404"/>
                <w:tab w:val="left" w:pos="464"/>
                <w:tab w:val="left" w:pos="1173"/>
              </w:tabs>
              <w:rPr>
                <w:rFonts w:ascii="Calibri" w:hAnsi="Calibri" w:cs="Calibri"/>
                <w:sz w:val="22"/>
              </w:rPr>
            </w:pPr>
            <w:r w:rsidRPr="0018254A">
              <w:rPr>
                <w:rFonts w:ascii="Calibri" w:hAnsi="Calibri" w:cs="Calibri"/>
                <w:sz w:val="22"/>
              </w:rPr>
              <w:t xml:space="preserve">Manages the budget process for the </w:t>
            </w:r>
            <w:r w:rsidR="00A14C28">
              <w:rPr>
                <w:rFonts w:ascii="Calibri" w:hAnsi="Calibri" w:cs="Calibri"/>
                <w:sz w:val="22"/>
              </w:rPr>
              <w:t xml:space="preserve">Leongatha campus </w:t>
            </w:r>
            <w:r w:rsidRPr="0018254A">
              <w:rPr>
                <w:rFonts w:ascii="Calibri" w:hAnsi="Calibri" w:cs="Calibri"/>
                <w:sz w:val="22"/>
              </w:rPr>
              <w:t>Nursing Division, ensuring that the Nursing Division is viable, efficient and remains within the constraints as directed by the CEO and BoM.</w:t>
            </w:r>
          </w:p>
          <w:p w:rsidR="008F52DD" w:rsidRPr="00D246C0" w:rsidRDefault="008F52DD" w:rsidP="0018254A">
            <w:pPr>
              <w:pStyle w:val="BulletOne"/>
              <w:numPr>
                <w:ilvl w:val="0"/>
                <w:numId w:val="17"/>
              </w:numPr>
              <w:rPr>
                <w:rFonts w:ascii="Calibri" w:hAnsi="Calibri" w:cs="Calibri"/>
                <w:sz w:val="22"/>
              </w:rPr>
            </w:pPr>
            <w:r w:rsidRPr="00D246C0">
              <w:rPr>
                <w:rFonts w:ascii="Calibri" w:hAnsi="Calibri" w:cs="Calibri"/>
                <w:sz w:val="22"/>
              </w:rPr>
              <w:t>Financial accountability and compliance with a broad range of funding streams</w:t>
            </w:r>
          </w:p>
          <w:p w:rsidR="008F52DD" w:rsidRPr="00787817" w:rsidRDefault="008F52DD" w:rsidP="0018254A">
            <w:pPr>
              <w:pStyle w:val="BulletOne"/>
              <w:numPr>
                <w:ilvl w:val="0"/>
                <w:numId w:val="17"/>
              </w:numPr>
              <w:rPr>
                <w:rFonts w:ascii="Calibri" w:hAnsi="Calibri" w:cs="Calibri"/>
                <w:sz w:val="22"/>
              </w:rPr>
            </w:pPr>
            <w:r w:rsidRPr="00D246C0">
              <w:rPr>
                <w:rFonts w:ascii="Calibri" w:hAnsi="Calibri" w:cs="Calibri"/>
                <w:sz w:val="22"/>
              </w:rPr>
              <w:t>Solid fiscal management whilst building capacity of direct reports to actively participate in the budgeting process, including building, monitoring and working within set budgets</w:t>
            </w:r>
          </w:p>
          <w:p w:rsidR="00190008" w:rsidRDefault="00190008" w:rsidP="0018254A">
            <w:pPr>
              <w:pStyle w:val="ListParagraph"/>
              <w:numPr>
                <w:ilvl w:val="0"/>
                <w:numId w:val="17"/>
              </w:numPr>
              <w:rPr>
                <w:rFonts w:asciiTheme="minorHAnsi" w:hAnsiTheme="minorHAnsi" w:cs="Arial"/>
                <w:sz w:val="22"/>
                <w:szCs w:val="22"/>
              </w:rPr>
            </w:pPr>
            <w:r w:rsidRPr="00190008">
              <w:rPr>
                <w:rFonts w:asciiTheme="minorHAnsi" w:hAnsiTheme="minorHAnsi" w:cs="Arial"/>
                <w:sz w:val="22"/>
                <w:szCs w:val="22"/>
              </w:rPr>
              <w:t xml:space="preserve">Identifies productivity and efficiencies savings within </w:t>
            </w:r>
            <w:r w:rsidR="00787817">
              <w:rPr>
                <w:rFonts w:asciiTheme="minorHAnsi" w:hAnsiTheme="minorHAnsi" w:cs="Arial"/>
                <w:sz w:val="22"/>
                <w:szCs w:val="22"/>
              </w:rPr>
              <w:t>Division</w:t>
            </w:r>
          </w:p>
          <w:p w:rsidR="00190008" w:rsidRDefault="00DE19A4" w:rsidP="0018254A">
            <w:pPr>
              <w:pStyle w:val="ListParagraph"/>
              <w:numPr>
                <w:ilvl w:val="0"/>
                <w:numId w:val="17"/>
              </w:numPr>
              <w:rPr>
                <w:rFonts w:asciiTheme="minorHAnsi" w:hAnsiTheme="minorHAnsi" w:cs="Arial"/>
                <w:sz w:val="22"/>
                <w:szCs w:val="22"/>
              </w:rPr>
            </w:pPr>
            <w:r>
              <w:rPr>
                <w:rFonts w:asciiTheme="minorHAnsi" w:hAnsiTheme="minorHAnsi" w:cs="Arial"/>
                <w:sz w:val="22"/>
                <w:szCs w:val="22"/>
              </w:rPr>
              <w:t>Manages payroll costs within set budget parameters</w:t>
            </w:r>
          </w:p>
          <w:p w:rsidR="009559F5" w:rsidRDefault="00190008" w:rsidP="0018254A">
            <w:pPr>
              <w:pStyle w:val="ListParagraph"/>
              <w:numPr>
                <w:ilvl w:val="0"/>
                <w:numId w:val="17"/>
              </w:numPr>
              <w:rPr>
                <w:rFonts w:asciiTheme="minorHAnsi" w:hAnsiTheme="minorHAnsi" w:cs="Arial"/>
                <w:sz w:val="22"/>
                <w:szCs w:val="22"/>
              </w:rPr>
            </w:pPr>
            <w:r w:rsidRPr="00190008">
              <w:rPr>
                <w:rFonts w:asciiTheme="minorHAnsi" w:hAnsiTheme="minorHAnsi" w:cs="Arial"/>
                <w:sz w:val="22"/>
                <w:szCs w:val="22"/>
              </w:rPr>
              <w:t xml:space="preserve">Consider the costs and budget implications in relation to work practices and consumables related to patient care. </w:t>
            </w:r>
          </w:p>
          <w:p w:rsidR="009559F5" w:rsidRDefault="00190008" w:rsidP="0018254A">
            <w:pPr>
              <w:pStyle w:val="ListParagraph"/>
              <w:numPr>
                <w:ilvl w:val="0"/>
                <w:numId w:val="17"/>
              </w:numPr>
              <w:rPr>
                <w:rFonts w:asciiTheme="minorHAnsi" w:hAnsiTheme="minorHAnsi" w:cs="Arial"/>
                <w:sz w:val="22"/>
                <w:szCs w:val="22"/>
              </w:rPr>
            </w:pPr>
            <w:r w:rsidRPr="00190008">
              <w:rPr>
                <w:rFonts w:asciiTheme="minorHAnsi" w:hAnsiTheme="minorHAnsi" w:cs="Arial"/>
                <w:sz w:val="22"/>
                <w:szCs w:val="22"/>
              </w:rPr>
              <w:t xml:space="preserve">Prepares annual budget for </w:t>
            </w:r>
            <w:r w:rsidR="003700BE">
              <w:rPr>
                <w:rFonts w:asciiTheme="minorHAnsi" w:hAnsiTheme="minorHAnsi" w:cs="Arial"/>
                <w:sz w:val="22"/>
                <w:szCs w:val="22"/>
              </w:rPr>
              <w:t>Division</w:t>
            </w:r>
            <w:r w:rsidRPr="00190008">
              <w:rPr>
                <w:rFonts w:asciiTheme="minorHAnsi" w:hAnsiTheme="minorHAnsi" w:cs="Arial"/>
                <w:sz w:val="22"/>
                <w:szCs w:val="22"/>
              </w:rPr>
              <w:t xml:space="preserve"> in conjunction with </w:t>
            </w:r>
            <w:r w:rsidR="00DE19A4">
              <w:rPr>
                <w:rFonts w:asciiTheme="minorHAnsi" w:hAnsiTheme="minorHAnsi" w:cs="Arial"/>
                <w:sz w:val="22"/>
                <w:szCs w:val="22"/>
              </w:rPr>
              <w:t>Finance Department</w:t>
            </w:r>
            <w:r w:rsidRPr="00190008">
              <w:rPr>
                <w:rFonts w:asciiTheme="minorHAnsi" w:hAnsiTheme="minorHAnsi" w:cs="Arial"/>
                <w:sz w:val="22"/>
                <w:szCs w:val="22"/>
              </w:rPr>
              <w:t xml:space="preserve"> </w:t>
            </w:r>
          </w:p>
          <w:p w:rsidR="009559F5" w:rsidRDefault="00190008" w:rsidP="0018254A">
            <w:pPr>
              <w:pStyle w:val="ListParagraph"/>
              <w:numPr>
                <w:ilvl w:val="0"/>
                <w:numId w:val="17"/>
              </w:numPr>
              <w:rPr>
                <w:rFonts w:asciiTheme="minorHAnsi" w:hAnsiTheme="minorHAnsi" w:cs="Arial"/>
                <w:sz w:val="22"/>
                <w:szCs w:val="22"/>
              </w:rPr>
            </w:pPr>
            <w:r w:rsidRPr="00190008">
              <w:rPr>
                <w:rFonts w:asciiTheme="minorHAnsi" w:hAnsiTheme="minorHAnsi" w:cs="Arial"/>
                <w:sz w:val="22"/>
                <w:szCs w:val="22"/>
              </w:rPr>
              <w:t xml:space="preserve">Monitors actual performance to budget and provides feedback to divisional head on variance and corrective action </w:t>
            </w:r>
          </w:p>
          <w:p w:rsidR="00190008" w:rsidRDefault="00190008" w:rsidP="0018254A">
            <w:pPr>
              <w:pStyle w:val="ListParagraph"/>
              <w:numPr>
                <w:ilvl w:val="0"/>
                <w:numId w:val="17"/>
              </w:numPr>
              <w:rPr>
                <w:rFonts w:asciiTheme="minorHAnsi" w:hAnsiTheme="minorHAnsi" w:cs="Arial"/>
                <w:sz w:val="22"/>
                <w:szCs w:val="22"/>
              </w:rPr>
            </w:pPr>
            <w:r w:rsidRPr="00190008">
              <w:rPr>
                <w:rFonts w:asciiTheme="minorHAnsi" w:hAnsiTheme="minorHAnsi" w:cs="Arial"/>
                <w:sz w:val="22"/>
                <w:szCs w:val="22"/>
              </w:rPr>
              <w:t xml:space="preserve">Utilises </w:t>
            </w:r>
            <w:r w:rsidR="00DE19A4">
              <w:rPr>
                <w:rFonts w:asciiTheme="minorHAnsi" w:hAnsiTheme="minorHAnsi" w:cs="Arial"/>
                <w:sz w:val="22"/>
                <w:szCs w:val="22"/>
              </w:rPr>
              <w:t>appropriate information systems to monitor and manage financial responsibilities.</w:t>
            </w:r>
            <w:r w:rsidRPr="00190008">
              <w:rPr>
                <w:rFonts w:asciiTheme="minorHAnsi" w:hAnsiTheme="minorHAnsi" w:cs="Arial"/>
                <w:sz w:val="22"/>
                <w:szCs w:val="22"/>
              </w:rPr>
              <w:t xml:space="preserve"> </w:t>
            </w:r>
          </w:p>
          <w:p w:rsidR="00A50128" w:rsidRDefault="00A50128" w:rsidP="0018254A">
            <w:pPr>
              <w:pStyle w:val="ListParagraph"/>
              <w:numPr>
                <w:ilvl w:val="0"/>
                <w:numId w:val="17"/>
              </w:numPr>
              <w:tabs>
                <w:tab w:val="left" w:pos="347"/>
              </w:tabs>
              <w:rPr>
                <w:rFonts w:asciiTheme="minorHAnsi" w:hAnsiTheme="minorHAnsi" w:cs="Arial"/>
                <w:sz w:val="22"/>
                <w:szCs w:val="22"/>
              </w:rPr>
            </w:pPr>
            <w:r>
              <w:rPr>
                <w:rFonts w:asciiTheme="minorHAnsi" w:hAnsiTheme="minorHAnsi" w:cs="Arial"/>
                <w:sz w:val="22"/>
                <w:szCs w:val="22"/>
              </w:rPr>
              <w:t>Demonstrate and apply the principles of funding obligations and legislative requirements</w:t>
            </w:r>
          </w:p>
          <w:p w:rsidR="00AB042A" w:rsidRPr="0067348C" w:rsidRDefault="006F241E" w:rsidP="0018254A">
            <w:pPr>
              <w:pStyle w:val="ListParagraph"/>
              <w:numPr>
                <w:ilvl w:val="0"/>
                <w:numId w:val="17"/>
              </w:numPr>
              <w:rPr>
                <w:rFonts w:asciiTheme="minorHAnsi" w:hAnsiTheme="minorHAnsi" w:cs="Arial"/>
                <w:sz w:val="22"/>
                <w:szCs w:val="22"/>
              </w:rPr>
            </w:pPr>
            <w:r>
              <w:rPr>
                <w:rFonts w:asciiTheme="minorHAnsi" w:hAnsiTheme="minorHAnsi" w:cs="Arial"/>
                <w:sz w:val="22"/>
                <w:szCs w:val="22"/>
              </w:rPr>
              <w:t>Be accountable and responsible for the economic use of resources and knowledge of funding guidelines to relevant areas</w:t>
            </w:r>
          </w:p>
        </w:tc>
      </w:tr>
    </w:tbl>
    <w:p w:rsidR="00AB042A" w:rsidRDefault="00AB042A"/>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D5F6E" w:rsidRPr="00D852A2" w:rsidTr="003406FB">
        <w:trPr>
          <w:trHeight w:val="195"/>
        </w:trPr>
        <w:tc>
          <w:tcPr>
            <w:tcW w:w="10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BD5F6E" w:rsidRPr="00D852A2" w:rsidRDefault="00BD5F6E" w:rsidP="003406FB">
            <w:pPr>
              <w:tabs>
                <w:tab w:val="left" w:pos="0"/>
                <w:tab w:val="left" w:pos="2127"/>
              </w:tabs>
              <w:rPr>
                <w:rFonts w:ascii="Arial" w:hAnsi="Arial" w:cs="Arial"/>
                <w:b/>
                <w:color w:val="1F497D" w:themeColor="text2"/>
              </w:rPr>
            </w:pPr>
            <w:r>
              <w:rPr>
                <w:rFonts w:ascii="Arial" w:hAnsi="Arial" w:cs="Arial"/>
                <w:b/>
                <w:color w:val="1F497D" w:themeColor="text2"/>
              </w:rPr>
              <w:t>Risk Management</w:t>
            </w:r>
          </w:p>
        </w:tc>
      </w:tr>
      <w:tr w:rsidR="00BD5F6E" w:rsidRPr="00D852A2" w:rsidTr="003406FB">
        <w:trPr>
          <w:trHeight w:val="1090"/>
        </w:trPr>
        <w:tc>
          <w:tcPr>
            <w:tcW w:w="107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BD5F6E" w:rsidRPr="00BD5F6E" w:rsidRDefault="00BD5F6E" w:rsidP="00BD5F6E">
            <w:pPr>
              <w:widowControl w:val="0"/>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Responsible for effective risk management within area of influence, including:</w:t>
            </w:r>
          </w:p>
          <w:p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 xml:space="preserve">adhering to organisation risk management policies and procedures; </w:t>
            </w:r>
          </w:p>
          <w:p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 xml:space="preserve">fostering a risk aware culture and </w:t>
            </w:r>
          </w:p>
          <w:p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 xml:space="preserve">Implements risk management within their respective areas and where there are intersections with other areas and/or agencies. </w:t>
            </w:r>
          </w:p>
          <w:p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Ensures risks are identified, treated, monitored, reported, escalated and closed in line with organisational procedures.</w:t>
            </w:r>
          </w:p>
          <w:p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 xml:space="preserve">Ensures that risk mitigation or control activities in their area of responsibility are implemented. </w:t>
            </w:r>
          </w:p>
          <w:p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Ensures their staff members are aware of expectations in relation to risk management.</w:t>
            </w:r>
          </w:p>
          <w:p w:rsid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Identifies new and emerging risks</w:t>
            </w:r>
          </w:p>
          <w:p w:rsidR="00BD5F6E" w:rsidRPr="00BD5F6E" w:rsidRDefault="00BD5F6E" w:rsidP="00BD5F6E">
            <w:pPr>
              <w:pStyle w:val="ListParagraph"/>
              <w:widowControl w:val="0"/>
              <w:numPr>
                <w:ilvl w:val="0"/>
                <w:numId w:val="20"/>
              </w:numPr>
              <w:tabs>
                <w:tab w:val="left" w:pos="341"/>
              </w:tabs>
              <w:kinsoku w:val="0"/>
              <w:overflowPunct w:val="0"/>
              <w:autoSpaceDE w:val="0"/>
              <w:autoSpaceDN w:val="0"/>
              <w:adjustRightInd w:val="0"/>
              <w:rPr>
                <w:rFonts w:ascii="Calibri" w:hAnsi="Calibri" w:cs="Calibri"/>
                <w:sz w:val="22"/>
                <w:szCs w:val="22"/>
              </w:rPr>
            </w:pPr>
            <w:r w:rsidRPr="00BD5F6E">
              <w:rPr>
                <w:rFonts w:ascii="Calibri" w:hAnsi="Calibri" w:cs="Calibri"/>
                <w:sz w:val="22"/>
                <w:szCs w:val="22"/>
              </w:rPr>
              <w:t>Contribute feedback to risk management review processes</w:t>
            </w:r>
          </w:p>
        </w:tc>
      </w:tr>
    </w:tbl>
    <w:p w:rsidR="00806252" w:rsidRDefault="00806252"/>
    <w:p w:rsidR="00806252" w:rsidRDefault="00806252">
      <w:pPr>
        <w:spacing w:after="200" w:line="276" w:lineRule="auto"/>
      </w:pPr>
      <w:r>
        <w:br w:type="page"/>
      </w:r>
    </w:p>
    <w:p w:rsidR="00AB042A" w:rsidRDefault="00AB042A"/>
    <w:p w:rsidR="00BB565E" w:rsidRPr="00D852A2" w:rsidRDefault="00BB565E" w:rsidP="00BB565E">
      <w:pPr>
        <w:tabs>
          <w:tab w:val="left" w:pos="0"/>
          <w:tab w:val="left" w:pos="2127"/>
        </w:tabs>
        <w:rPr>
          <w:rFonts w:ascii="Arial" w:hAnsi="Arial" w:cs="Arial"/>
          <w:b/>
          <w:color w:val="365F91" w:themeColor="accent1" w:themeShade="BF"/>
        </w:rPr>
      </w:pPr>
      <w:r w:rsidRPr="00D852A2">
        <w:rPr>
          <w:rFonts w:ascii="Arial" w:hAnsi="Arial" w:cs="Arial"/>
          <w:b/>
          <w:color w:val="365F91" w:themeColor="accent1" w:themeShade="BF"/>
        </w:rPr>
        <w:t>Qualifications, Technical Skills &amp; Experience:</w:t>
      </w:r>
    </w:p>
    <w:p w:rsidR="00BB565E" w:rsidRPr="00F03C96" w:rsidRDefault="00BB565E" w:rsidP="00BB565E">
      <w:pPr>
        <w:tabs>
          <w:tab w:val="left" w:pos="0"/>
          <w:tab w:val="left" w:pos="2127"/>
        </w:tabs>
        <w:rPr>
          <w:rFonts w:ascii="Arial" w:hAnsi="Arial" w:cs="Arial"/>
          <w:b/>
          <w:sz w:val="10"/>
        </w:rPr>
      </w:pPr>
    </w:p>
    <w:tbl>
      <w:tblPr>
        <w:tblStyle w:val="TableGrid"/>
        <w:tblW w:w="106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0"/>
      </w:tblGrid>
      <w:tr w:rsidR="00BB565E" w:rsidRPr="00D852A2" w:rsidTr="00662B26">
        <w:trPr>
          <w:trHeight w:val="195"/>
        </w:trPr>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BB565E" w:rsidRPr="00D852A2" w:rsidRDefault="00BB565E" w:rsidP="00F5409A">
            <w:pPr>
              <w:tabs>
                <w:tab w:val="left" w:pos="0"/>
                <w:tab w:val="left" w:pos="2127"/>
              </w:tabs>
              <w:rPr>
                <w:rFonts w:ascii="Arial" w:hAnsi="Arial" w:cs="Arial"/>
                <w:b/>
                <w:color w:val="1F497D" w:themeColor="text2"/>
              </w:rPr>
            </w:pPr>
            <w:bookmarkStart w:id="1" w:name="_Hlk507236918"/>
            <w:r w:rsidRPr="00D852A2">
              <w:rPr>
                <w:rFonts w:ascii="Arial" w:hAnsi="Arial" w:cs="Arial"/>
                <w:b/>
                <w:color w:val="1F497D" w:themeColor="text2"/>
              </w:rPr>
              <w:t>Essential</w:t>
            </w:r>
          </w:p>
        </w:tc>
      </w:tr>
      <w:tr w:rsidR="00BB565E" w:rsidRPr="00D852A2" w:rsidTr="00662B26">
        <w:trPr>
          <w:trHeight w:val="1090"/>
        </w:trPr>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Current registration with AHPRA (Australian Health Practitioner Regulation Agency) – Registered Nurse</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 xml:space="preserve">Current Police Check </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Tertiary Qualification in Nursing and Health Management</w:t>
            </w:r>
            <w:r w:rsidR="00806252">
              <w:rPr>
                <w:rFonts w:ascii="Calibri" w:hAnsi="Calibri" w:cs="Calibri"/>
                <w:sz w:val="22"/>
                <w:szCs w:val="22"/>
              </w:rPr>
              <w:t xml:space="preserve"> or significant experience in a senior nursing role</w:t>
            </w:r>
            <w:r w:rsidRPr="003700BE">
              <w:rPr>
                <w:rFonts w:ascii="Calibri" w:hAnsi="Calibri" w:cs="Calibri"/>
                <w:sz w:val="22"/>
                <w:szCs w:val="22"/>
              </w:rPr>
              <w:t>.</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Advanced understanding and knowledge of nursing and clinical issues</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 xml:space="preserve">An advanced understanding and familiarity with </w:t>
            </w:r>
            <w:r w:rsidR="00DC5EC8">
              <w:rPr>
                <w:rFonts w:ascii="Calibri" w:hAnsi="Calibri" w:cs="Calibri"/>
                <w:sz w:val="22"/>
                <w:szCs w:val="22"/>
              </w:rPr>
              <w:t xml:space="preserve">ACORN, </w:t>
            </w:r>
            <w:r w:rsidRPr="003700BE">
              <w:rPr>
                <w:rFonts w:ascii="Calibri" w:hAnsi="Calibri" w:cs="Calibri"/>
                <w:sz w:val="22"/>
                <w:szCs w:val="22"/>
              </w:rPr>
              <w:t>National and Aged Care accreditation standards and their relationship to the business of the health service.</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Ability to relate these concepts and the quality framework to business operations.</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 xml:space="preserve">Experience and proficiency in Health compliance, and reporting requirements </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Sound knowledge of the health industry operations</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Project Management skills</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Excellent Interpersonal skills</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 xml:space="preserve">Organisational and </w:t>
            </w:r>
            <w:proofErr w:type="gramStart"/>
            <w:r w:rsidRPr="003700BE">
              <w:rPr>
                <w:rFonts w:ascii="Calibri" w:hAnsi="Calibri" w:cs="Calibri"/>
                <w:sz w:val="22"/>
                <w:szCs w:val="22"/>
              </w:rPr>
              <w:t>problem solving</w:t>
            </w:r>
            <w:proofErr w:type="gramEnd"/>
            <w:r w:rsidRPr="003700BE">
              <w:rPr>
                <w:rFonts w:ascii="Calibri" w:hAnsi="Calibri" w:cs="Calibri"/>
                <w:sz w:val="22"/>
                <w:szCs w:val="22"/>
              </w:rPr>
              <w:t xml:space="preserve"> skills</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Advanced leadership ability</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 xml:space="preserve">Time management and </w:t>
            </w:r>
            <w:proofErr w:type="gramStart"/>
            <w:r w:rsidRPr="003700BE">
              <w:rPr>
                <w:rFonts w:ascii="Calibri" w:hAnsi="Calibri" w:cs="Calibri"/>
                <w:sz w:val="22"/>
                <w:szCs w:val="22"/>
              </w:rPr>
              <w:t>decision making</w:t>
            </w:r>
            <w:proofErr w:type="gramEnd"/>
            <w:r w:rsidRPr="003700BE">
              <w:rPr>
                <w:rFonts w:ascii="Calibri" w:hAnsi="Calibri" w:cs="Calibri"/>
                <w:sz w:val="22"/>
                <w:szCs w:val="22"/>
              </w:rPr>
              <w:t xml:space="preserve"> skills</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 xml:space="preserve">Experience and proven ability in performance analysis </w:t>
            </w:r>
          </w:p>
          <w:p w:rsidR="003700BE" w:rsidRPr="003700BE" w:rsidRDefault="003700BE" w:rsidP="003700BE">
            <w:pPr>
              <w:pStyle w:val="ListParagraph"/>
              <w:numPr>
                <w:ilvl w:val="0"/>
                <w:numId w:val="31"/>
              </w:numPr>
              <w:tabs>
                <w:tab w:val="left" w:pos="347"/>
              </w:tabs>
              <w:rPr>
                <w:rFonts w:ascii="Calibri" w:hAnsi="Calibri" w:cs="Calibri"/>
                <w:sz w:val="22"/>
                <w:szCs w:val="22"/>
              </w:rPr>
            </w:pPr>
            <w:r w:rsidRPr="003700BE">
              <w:rPr>
                <w:rFonts w:ascii="Calibri" w:hAnsi="Calibri" w:cs="Calibri"/>
                <w:sz w:val="22"/>
                <w:szCs w:val="22"/>
              </w:rPr>
              <w:t>Proven experience in managing budgets and maintaining financial viability</w:t>
            </w:r>
          </w:p>
          <w:p w:rsidR="0068691A" w:rsidRPr="003700BE" w:rsidRDefault="003700BE" w:rsidP="003700BE">
            <w:pPr>
              <w:pStyle w:val="ListParagraph"/>
              <w:numPr>
                <w:ilvl w:val="0"/>
                <w:numId w:val="31"/>
              </w:numPr>
              <w:tabs>
                <w:tab w:val="left" w:pos="347"/>
              </w:tabs>
              <w:rPr>
                <w:rFonts w:ascii="Arial" w:hAnsi="Arial" w:cs="Arial"/>
              </w:rPr>
            </w:pPr>
            <w:r w:rsidRPr="003700BE">
              <w:rPr>
                <w:rFonts w:ascii="Calibri" w:hAnsi="Calibri" w:cs="Calibri"/>
                <w:sz w:val="22"/>
                <w:szCs w:val="22"/>
              </w:rPr>
              <w:t>Current Driver’s License</w:t>
            </w:r>
          </w:p>
        </w:tc>
      </w:tr>
      <w:bookmarkEnd w:id="1"/>
    </w:tbl>
    <w:p w:rsidR="00BB565E" w:rsidRDefault="00BB565E" w:rsidP="00BB565E"/>
    <w:tbl>
      <w:tblPr>
        <w:tblStyle w:val="TableGrid"/>
        <w:tblW w:w="107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4"/>
      </w:tblGrid>
      <w:tr w:rsidR="00BB565E" w:rsidRPr="00D852A2" w:rsidTr="00202AAE">
        <w:trPr>
          <w:trHeight w:val="172"/>
        </w:trPr>
        <w:tc>
          <w:tcPr>
            <w:tcW w:w="107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BB565E" w:rsidRPr="00D852A2" w:rsidRDefault="00BB565E" w:rsidP="00F5409A">
            <w:pPr>
              <w:tabs>
                <w:tab w:val="left" w:pos="0"/>
              </w:tabs>
              <w:rPr>
                <w:rFonts w:ascii="Arial" w:hAnsi="Arial" w:cs="Arial"/>
                <w:b/>
              </w:rPr>
            </w:pPr>
            <w:r w:rsidRPr="00D852A2">
              <w:rPr>
                <w:rFonts w:ascii="Arial" w:hAnsi="Arial" w:cs="Arial"/>
                <w:b/>
                <w:color w:val="1F497D" w:themeColor="text2"/>
              </w:rPr>
              <w:t>Desirable</w:t>
            </w:r>
          </w:p>
        </w:tc>
      </w:tr>
      <w:tr w:rsidR="00BB565E" w:rsidRPr="00D852A2" w:rsidTr="00202AAE">
        <w:trPr>
          <w:trHeight w:val="380"/>
        </w:trPr>
        <w:tc>
          <w:tcPr>
            <w:tcW w:w="107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700BE" w:rsidRPr="003700BE" w:rsidRDefault="003700BE" w:rsidP="003700BE">
            <w:pPr>
              <w:pStyle w:val="ListParagraph"/>
              <w:numPr>
                <w:ilvl w:val="0"/>
                <w:numId w:val="27"/>
              </w:numPr>
              <w:tabs>
                <w:tab w:val="left" w:pos="0"/>
                <w:tab w:val="left" w:pos="2127"/>
              </w:tabs>
              <w:rPr>
                <w:rFonts w:ascii="Calibri" w:hAnsi="Calibri" w:cs="Calibri"/>
                <w:sz w:val="22"/>
                <w:szCs w:val="22"/>
              </w:rPr>
            </w:pPr>
            <w:r w:rsidRPr="003700BE">
              <w:rPr>
                <w:rFonts w:ascii="Calibri" w:hAnsi="Calibri" w:cs="Calibri"/>
                <w:sz w:val="22"/>
                <w:szCs w:val="22"/>
              </w:rPr>
              <w:t>Masters in Health Administration or like</w:t>
            </w:r>
          </w:p>
          <w:p w:rsidR="003700BE" w:rsidRPr="003700BE" w:rsidRDefault="003700BE" w:rsidP="003700BE">
            <w:pPr>
              <w:pStyle w:val="ListParagraph"/>
              <w:numPr>
                <w:ilvl w:val="0"/>
                <w:numId w:val="27"/>
              </w:numPr>
              <w:tabs>
                <w:tab w:val="left" w:pos="0"/>
                <w:tab w:val="left" w:pos="2127"/>
              </w:tabs>
              <w:rPr>
                <w:rFonts w:ascii="Calibri" w:hAnsi="Calibri" w:cs="Calibri"/>
                <w:sz w:val="22"/>
                <w:szCs w:val="22"/>
              </w:rPr>
            </w:pPr>
            <w:r w:rsidRPr="003700BE">
              <w:rPr>
                <w:rFonts w:ascii="Calibri" w:hAnsi="Calibri" w:cs="Calibri"/>
                <w:sz w:val="22"/>
                <w:szCs w:val="22"/>
              </w:rPr>
              <w:t>Rural health experience in senior management role</w:t>
            </w:r>
          </w:p>
          <w:p w:rsidR="003700BE" w:rsidRPr="003700BE" w:rsidRDefault="003700BE" w:rsidP="003700BE">
            <w:pPr>
              <w:pStyle w:val="ListParagraph"/>
              <w:numPr>
                <w:ilvl w:val="0"/>
                <w:numId w:val="27"/>
              </w:numPr>
              <w:tabs>
                <w:tab w:val="left" w:pos="0"/>
                <w:tab w:val="left" w:pos="2127"/>
              </w:tabs>
              <w:rPr>
                <w:rFonts w:ascii="Calibri" w:hAnsi="Calibri" w:cs="Calibri"/>
                <w:sz w:val="22"/>
                <w:szCs w:val="22"/>
              </w:rPr>
            </w:pPr>
            <w:r w:rsidRPr="003700BE">
              <w:rPr>
                <w:rFonts w:ascii="Calibri" w:hAnsi="Calibri" w:cs="Calibri"/>
                <w:sz w:val="22"/>
                <w:szCs w:val="22"/>
              </w:rPr>
              <w:t>Extensive experience in health industry</w:t>
            </w:r>
          </w:p>
          <w:p w:rsidR="003700BE" w:rsidRPr="003700BE" w:rsidRDefault="003700BE" w:rsidP="003700BE">
            <w:pPr>
              <w:pStyle w:val="ListParagraph"/>
              <w:numPr>
                <w:ilvl w:val="0"/>
                <w:numId w:val="27"/>
              </w:numPr>
              <w:tabs>
                <w:tab w:val="left" w:pos="0"/>
                <w:tab w:val="left" w:pos="2127"/>
              </w:tabs>
              <w:rPr>
                <w:rFonts w:ascii="Calibri" w:hAnsi="Calibri" w:cs="Calibri"/>
                <w:sz w:val="22"/>
                <w:szCs w:val="22"/>
              </w:rPr>
            </w:pPr>
            <w:r w:rsidRPr="003700BE">
              <w:rPr>
                <w:rFonts w:ascii="Calibri" w:hAnsi="Calibri" w:cs="Calibri"/>
                <w:sz w:val="22"/>
                <w:szCs w:val="22"/>
              </w:rPr>
              <w:t>Knowledge of Legal and ethical requirements</w:t>
            </w:r>
          </w:p>
          <w:p w:rsidR="003700BE" w:rsidRPr="003700BE" w:rsidRDefault="003700BE" w:rsidP="003700BE">
            <w:pPr>
              <w:pStyle w:val="ListParagraph"/>
              <w:numPr>
                <w:ilvl w:val="0"/>
                <w:numId w:val="27"/>
              </w:numPr>
              <w:tabs>
                <w:tab w:val="left" w:pos="0"/>
                <w:tab w:val="left" w:pos="2127"/>
              </w:tabs>
              <w:rPr>
                <w:rFonts w:ascii="Calibri" w:hAnsi="Calibri" w:cs="Calibri"/>
                <w:sz w:val="22"/>
                <w:szCs w:val="22"/>
              </w:rPr>
            </w:pPr>
            <w:r w:rsidRPr="003700BE">
              <w:rPr>
                <w:rFonts w:ascii="Calibri" w:hAnsi="Calibri" w:cs="Calibri"/>
                <w:sz w:val="22"/>
                <w:szCs w:val="22"/>
              </w:rPr>
              <w:t>Knowledge of health and safety requirements</w:t>
            </w:r>
          </w:p>
          <w:p w:rsidR="0068691A" w:rsidRPr="00787817" w:rsidRDefault="003700BE" w:rsidP="003700BE">
            <w:pPr>
              <w:pStyle w:val="ListParagraph"/>
              <w:numPr>
                <w:ilvl w:val="0"/>
                <w:numId w:val="27"/>
              </w:numPr>
              <w:tabs>
                <w:tab w:val="left" w:pos="347"/>
              </w:tabs>
              <w:rPr>
                <w:rFonts w:asciiTheme="minorHAnsi" w:hAnsiTheme="minorHAnsi" w:cs="Arial"/>
                <w:sz w:val="22"/>
                <w:szCs w:val="22"/>
              </w:rPr>
            </w:pPr>
            <w:r w:rsidRPr="003700BE">
              <w:rPr>
                <w:rFonts w:ascii="Calibri" w:hAnsi="Calibri" w:cs="Calibri"/>
                <w:sz w:val="22"/>
                <w:szCs w:val="22"/>
              </w:rPr>
              <w:t>Knowledge of relevant industrial awards and EBA’s</w:t>
            </w:r>
          </w:p>
        </w:tc>
      </w:tr>
    </w:tbl>
    <w:p w:rsidR="008D2916" w:rsidRDefault="008D2916" w:rsidP="006C4298">
      <w:pPr>
        <w:tabs>
          <w:tab w:val="left" w:pos="0"/>
        </w:tabs>
        <w:rPr>
          <w:rFonts w:ascii="Arial" w:hAnsi="Arial" w:cs="Arial"/>
          <w:b/>
          <w:color w:val="365F91" w:themeColor="accent1" w:themeShade="BF"/>
        </w:rPr>
      </w:pP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AC0405" w:rsidRPr="00D852A2" w:rsidTr="00AC0405">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C0405" w:rsidRPr="00D852A2" w:rsidRDefault="00202AAE" w:rsidP="00AC0405">
            <w:pPr>
              <w:tabs>
                <w:tab w:val="left" w:pos="0"/>
                <w:tab w:val="left" w:pos="2127"/>
              </w:tabs>
              <w:rPr>
                <w:rFonts w:ascii="Arial" w:hAnsi="Arial" w:cs="Arial"/>
                <w:b/>
                <w:color w:val="1F497D" w:themeColor="text2"/>
              </w:rPr>
            </w:pPr>
            <w:r>
              <w:rPr>
                <w:rFonts w:ascii="Arial" w:hAnsi="Arial" w:cs="Arial"/>
                <w:b/>
                <w:color w:val="1F497D" w:themeColor="text2"/>
              </w:rPr>
              <w:t>Leadership Capabilities</w:t>
            </w:r>
          </w:p>
        </w:tc>
      </w:tr>
      <w:tr w:rsidR="00AC0405" w:rsidRPr="00D852A2" w:rsidTr="00AC0405">
        <w:trPr>
          <w:trHeight w:val="1253"/>
        </w:trPr>
        <w:tc>
          <w:tcPr>
            <w:tcW w:w="106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E70ED9" w:rsidRPr="00787817" w:rsidRDefault="00787817" w:rsidP="00E70ED9">
            <w:pPr>
              <w:shd w:val="clear" w:color="auto" w:fill="FFFFFF"/>
              <w:rPr>
                <w:rFonts w:ascii="Calibri" w:hAnsi="Calibri" w:cs="Calibri"/>
                <w:sz w:val="22"/>
                <w:szCs w:val="22"/>
                <w:lang w:eastAsia="en-AU"/>
              </w:rPr>
            </w:pPr>
            <w:r w:rsidRPr="00787817">
              <w:rPr>
                <w:rFonts w:ascii="Calibri" w:hAnsi="Calibri" w:cs="Calibri"/>
                <w:sz w:val="22"/>
                <w:szCs w:val="22"/>
                <w:lang w:eastAsia="en-AU"/>
              </w:rPr>
              <w:t xml:space="preserve">Directors are responsible for ensuring their direct line managers are capable of </w:t>
            </w:r>
            <w:r w:rsidR="00E70ED9" w:rsidRPr="00787817">
              <w:rPr>
                <w:rFonts w:ascii="Calibri" w:hAnsi="Calibri" w:cs="Calibri"/>
                <w:sz w:val="22"/>
                <w:szCs w:val="22"/>
                <w:lang w:eastAsia="en-AU"/>
              </w:rPr>
              <w:t>ensuring their team achieve and maintain agreed standards of work performance</w:t>
            </w:r>
            <w:r w:rsidR="00662B26" w:rsidRPr="00787817">
              <w:rPr>
                <w:rFonts w:ascii="Calibri" w:hAnsi="Calibri" w:cs="Calibri"/>
                <w:sz w:val="22"/>
                <w:szCs w:val="22"/>
                <w:lang w:eastAsia="en-AU"/>
              </w:rPr>
              <w:t>, by:</w:t>
            </w:r>
          </w:p>
          <w:p w:rsidR="00E70ED9" w:rsidRPr="00787817" w:rsidRDefault="00E70ED9" w:rsidP="008F52DD">
            <w:pPr>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lead by example through their individual performance and behaviour, providing staff with clear guidance and direction;</w:t>
            </w:r>
          </w:p>
          <w:p w:rsidR="00E70ED9" w:rsidRPr="00787817" w:rsidRDefault="00E70ED9" w:rsidP="008F52DD">
            <w:pPr>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provide coaching and support development and continuous improvement at a team and individual level;</w:t>
            </w:r>
          </w:p>
          <w:p w:rsidR="00E70ED9" w:rsidRPr="00787817" w:rsidRDefault="00E70ED9" w:rsidP="008F52DD">
            <w:pPr>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Undertaking performance reviews in accordance with GSHS policy, ensuring individual performance to the required standard outlined in the job description; giving constructive feedback on a regular basis outside the formal performance review process;</w:t>
            </w:r>
          </w:p>
          <w:p w:rsidR="00E70ED9" w:rsidRPr="00787817" w:rsidRDefault="00E70ED9" w:rsidP="008F52DD">
            <w:pPr>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support staff through organisational change;</w:t>
            </w:r>
          </w:p>
          <w:p w:rsidR="00E70ED9" w:rsidRPr="00787817" w:rsidRDefault="00E70ED9" w:rsidP="008F52DD">
            <w:pPr>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aim to resolve issues promptly and effectively, in accordance with GSHS Staff Grievance Resolution Protocol;</w:t>
            </w:r>
          </w:p>
          <w:p w:rsidR="00E70ED9" w:rsidRPr="00787817" w:rsidRDefault="00E70ED9" w:rsidP="008F52DD">
            <w:pPr>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 xml:space="preserve">Ensure adequate staffing to deliver required services at all times, </w:t>
            </w:r>
            <w:proofErr w:type="gramStart"/>
            <w:r w:rsidRPr="00787817">
              <w:rPr>
                <w:rFonts w:ascii="Calibri" w:hAnsi="Calibri" w:cs="Calibri"/>
                <w:sz w:val="22"/>
                <w:szCs w:val="22"/>
                <w:lang w:eastAsia="en-AU"/>
              </w:rPr>
              <w:t>taking into account</w:t>
            </w:r>
            <w:proofErr w:type="gramEnd"/>
            <w:r w:rsidRPr="00787817">
              <w:rPr>
                <w:rFonts w:ascii="Calibri" w:hAnsi="Calibri" w:cs="Calibri"/>
                <w:sz w:val="22"/>
                <w:szCs w:val="22"/>
                <w:lang w:eastAsia="en-AU"/>
              </w:rPr>
              <w:t xml:space="preserve"> required skill mix to ensure patient/resident/client safety; undertake recruitment activities to maintain staffing at required levels</w:t>
            </w:r>
          </w:p>
          <w:p w:rsidR="00E70ED9" w:rsidRPr="00787817" w:rsidRDefault="00E70ED9" w:rsidP="008F52DD">
            <w:pPr>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Manage resources within budget and where necessary take corrective action to stay within set budgets</w:t>
            </w:r>
          </w:p>
          <w:p w:rsidR="00E70ED9" w:rsidRPr="00787817" w:rsidRDefault="00E70ED9" w:rsidP="008F52DD">
            <w:pPr>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Communicate GSHS’ Mission, Vision and Values in a manner that ensures all staff know what is expected of them; translate these into Departmental goals that are widely communicated and understood by staff, ensuring they are clear in their role;</w:t>
            </w:r>
          </w:p>
          <w:p w:rsidR="00E70ED9" w:rsidRPr="00787817" w:rsidRDefault="00E70ED9" w:rsidP="008F52DD">
            <w:pPr>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Fulfil your duty of care to staff, ensure staff health and wellbeing at all times; ensure compliance with all health and safety and training requirements is maintained;</w:t>
            </w:r>
          </w:p>
          <w:p w:rsidR="00E70ED9" w:rsidRPr="00787817" w:rsidRDefault="00E70ED9" w:rsidP="008F52DD">
            <w:pPr>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Provide leadership to your team, making decisions that are in the best interests of both the organisation and your staff;</w:t>
            </w:r>
          </w:p>
          <w:p w:rsidR="00E70ED9" w:rsidRPr="00787817" w:rsidRDefault="00E70ED9" w:rsidP="008F52DD">
            <w:pPr>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Maintaining an efficient work flow, ensuring good working relationships with staff and working with them to identify and improve any inefficiencies in the work area</w:t>
            </w:r>
          </w:p>
          <w:p w:rsidR="00787817" w:rsidRPr="00787817" w:rsidRDefault="00787817" w:rsidP="00787817">
            <w:pPr>
              <w:pStyle w:val="BulletOne"/>
              <w:numPr>
                <w:ilvl w:val="0"/>
                <w:numId w:val="0"/>
              </w:numPr>
              <w:rPr>
                <w:rFonts w:ascii="Calibri" w:hAnsi="Calibri" w:cs="Calibri"/>
                <w:sz w:val="22"/>
              </w:rPr>
            </w:pPr>
          </w:p>
          <w:p w:rsidR="008F52DD" w:rsidRPr="00787817" w:rsidRDefault="00787817" w:rsidP="00787817">
            <w:pPr>
              <w:pStyle w:val="BulletOne"/>
              <w:numPr>
                <w:ilvl w:val="0"/>
                <w:numId w:val="0"/>
              </w:numPr>
              <w:rPr>
                <w:rFonts w:ascii="Calibri" w:hAnsi="Calibri" w:cs="Calibri"/>
                <w:sz w:val="22"/>
              </w:rPr>
            </w:pPr>
            <w:r w:rsidRPr="00787817">
              <w:rPr>
                <w:rFonts w:ascii="Calibri" w:hAnsi="Calibri" w:cs="Calibri"/>
                <w:sz w:val="22"/>
              </w:rPr>
              <w:lastRenderedPageBreak/>
              <w:t xml:space="preserve">Directors </w:t>
            </w:r>
            <w:r w:rsidR="008F52DD" w:rsidRPr="00787817">
              <w:rPr>
                <w:rFonts w:ascii="Calibri" w:hAnsi="Calibri" w:cs="Calibri"/>
                <w:sz w:val="22"/>
              </w:rPr>
              <w:t>Drive the implementation of GSHS’ Excellence Program, including the accountability framework, communication tools and service improvement strategies.</w:t>
            </w:r>
          </w:p>
          <w:p w:rsidR="00E70ED9" w:rsidRPr="00787817" w:rsidRDefault="00E70ED9" w:rsidP="00E70ED9">
            <w:pPr>
              <w:shd w:val="clear" w:color="auto" w:fill="FFFFFF"/>
              <w:rPr>
                <w:rFonts w:ascii="Calibri" w:hAnsi="Calibri" w:cs="Calibri"/>
                <w:sz w:val="22"/>
                <w:szCs w:val="22"/>
                <w:lang w:eastAsia="en-AU"/>
              </w:rPr>
            </w:pPr>
          </w:p>
          <w:p w:rsidR="00E70ED9" w:rsidRPr="00787817" w:rsidRDefault="00787817" w:rsidP="00E70ED9">
            <w:pPr>
              <w:shd w:val="clear" w:color="auto" w:fill="FFFFFF"/>
              <w:rPr>
                <w:rFonts w:ascii="Calibri" w:hAnsi="Calibri" w:cs="Calibri"/>
                <w:sz w:val="22"/>
                <w:szCs w:val="22"/>
                <w:lang w:eastAsia="en-AU"/>
              </w:rPr>
            </w:pPr>
            <w:r w:rsidRPr="00787817">
              <w:rPr>
                <w:rFonts w:ascii="Calibri" w:hAnsi="Calibri" w:cs="Calibri"/>
                <w:sz w:val="22"/>
                <w:szCs w:val="22"/>
                <w:lang w:eastAsia="en-AU"/>
              </w:rPr>
              <w:t>Directors work with their direct line m</w:t>
            </w:r>
            <w:r w:rsidR="00E70ED9" w:rsidRPr="00787817">
              <w:rPr>
                <w:rFonts w:ascii="Calibri" w:hAnsi="Calibri" w:cs="Calibri"/>
                <w:sz w:val="22"/>
                <w:szCs w:val="22"/>
                <w:lang w:eastAsia="en-AU"/>
              </w:rPr>
              <w:t xml:space="preserve">anagers </w:t>
            </w:r>
            <w:r w:rsidRPr="00787817">
              <w:rPr>
                <w:rFonts w:ascii="Calibri" w:hAnsi="Calibri" w:cs="Calibri"/>
                <w:sz w:val="22"/>
                <w:szCs w:val="22"/>
                <w:lang w:eastAsia="en-AU"/>
              </w:rPr>
              <w:t xml:space="preserve">and </w:t>
            </w:r>
            <w:r w:rsidR="00E70ED9" w:rsidRPr="00787817">
              <w:rPr>
                <w:rFonts w:ascii="Calibri" w:hAnsi="Calibri" w:cs="Calibri"/>
                <w:sz w:val="22"/>
                <w:szCs w:val="22"/>
                <w:lang w:eastAsia="en-AU"/>
              </w:rPr>
              <w:t>are responsible for implementing and maintaining GSHS’ Evidence Based Leadership Program, including but not limited to:</w:t>
            </w:r>
          </w:p>
          <w:p w:rsidR="00E70ED9" w:rsidRPr="00787817" w:rsidRDefault="00E70ED9" w:rsidP="008F52DD">
            <w:pPr>
              <w:pStyle w:val="ListParagraph"/>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Accountability Framework – setting, monitoring and achieving annual goals, 90-day plans and “must-have” leadership behaviours, tracked through the validation matrix</w:t>
            </w:r>
          </w:p>
          <w:p w:rsidR="00E70ED9" w:rsidRPr="00787817" w:rsidRDefault="00E70ED9" w:rsidP="008F52DD">
            <w:pPr>
              <w:pStyle w:val="ListParagraph"/>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Connecting – collecting and analysing feedback, using the information to recognise and reward and/or take corrective action, ensuring staff have everything they need to do their job; communicating these results through Traffic Light Reports and Communication Boards</w:t>
            </w:r>
          </w:p>
          <w:p w:rsidR="00E70ED9" w:rsidRPr="00787817" w:rsidRDefault="00E70ED9" w:rsidP="008F52DD">
            <w:pPr>
              <w:pStyle w:val="ListParagraph"/>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Communication – using AIDET and other communication techniques as one means to improve outcomes for patients</w:t>
            </w:r>
          </w:p>
          <w:p w:rsidR="00AC0405" w:rsidRPr="00787817" w:rsidRDefault="00E70ED9" w:rsidP="008F52DD">
            <w:pPr>
              <w:pStyle w:val="ListParagraph"/>
              <w:numPr>
                <w:ilvl w:val="0"/>
                <w:numId w:val="8"/>
              </w:numPr>
              <w:shd w:val="clear" w:color="auto" w:fill="FFFFFF"/>
              <w:rPr>
                <w:rFonts w:ascii="Calibri" w:hAnsi="Calibri" w:cs="Calibri"/>
                <w:sz w:val="22"/>
                <w:szCs w:val="22"/>
                <w:lang w:eastAsia="en-AU"/>
              </w:rPr>
            </w:pPr>
            <w:r w:rsidRPr="00787817">
              <w:rPr>
                <w:rFonts w:ascii="Calibri" w:hAnsi="Calibri" w:cs="Calibri"/>
                <w:sz w:val="22"/>
                <w:szCs w:val="22"/>
                <w:lang w:eastAsia="en-AU"/>
              </w:rPr>
              <w:t xml:space="preserve">Any other evidence-based strategies and tactics employed by the organisation to achieve </w:t>
            </w:r>
            <w:r w:rsidRPr="00787817">
              <w:rPr>
                <w:rFonts w:ascii="Calibri" w:hAnsi="Calibri" w:cs="Calibri"/>
                <w:i/>
                <w:sz w:val="22"/>
                <w:szCs w:val="22"/>
                <w:lang w:eastAsia="en-AU"/>
              </w:rPr>
              <w:t>“Excellence in Healthcare”</w:t>
            </w:r>
          </w:p>
        </w:tc>
      </w:tr>
    </w:tbl>
    <w:p w:rsidR="00AC0405" w:rsidRDefault="00AC0405" w:rsidP="006C4298">
      <w:pPr>
        <w:tabs>
          <w:tab w:val="left" w:pos="0"/>
        </w:tabs>
        <w:rPr>
          <w:rFonts w:ascii="Arial" w:hAnsi="Arial" w:cs="Arial"/>
          <w:b/>
          <w:color w:val="365F91" w:themeColor="accent1" w:themeShade="BF"/>
        </w:rPr>
      </w:pPr>
    </w:p>
    <w:p w:rsidR="00821104" w:rsidRDefault="00821104" w:rsidP="006C4298">
      <w:pPr>
        <w:tabs>
          <w:tab w:val="left" w:pos="0"/>
        </w:tabs>
        <w:rPr>
          <w:rFonts w:ascii="Arial" w:hAnsi="Arial" w:cs="Arial"/>
          <w:b/>
          <w:color w:val="365F91" w:themeColor="accent1" w:themeShade="BF"/>
        </w:rPr>
      </w:pPr>
    </w:p>
    <w:tbl>
      <w:tblPr>
        <w:tblStyle w:val="TableGrid"/>
        <w:tblW w:w="106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0"/>
      </w:tblGrid>
      <w:tr w:rsidR="00AC0405" w:rsidRPr="00F674B7"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C0405" w:rsidRPr="00662B26" w:rsidRDefault="00AC0405" w:rsidP="00AC0405">
            <w:pPr>
              <w:tabs>
                <w:tab w:val="left" w:pos="0"/>
                <w:tab w:val="left" w:pos="2127"/>
              </w:tabs>
              <w:rPr>
                <w:rFonts w:ascii="Calibri" w:hAnsi="Calibri" w:cs="Calibri"/>
                <w:b/>
                <w:sz w:val="22"/>
                <w:szCs w:val="22"/>
              </w:rPr>
            </w:pPr>
            <w:r w:rsidRPr="00662B26">
              <w:rPr>
                <w:rFonts w:ascii="Calibri" w:hAnsi="Calibri" w:cs="Calibri"/>
                <w:b/>
                <w:sz w:val="22"/>
                <w:szCs w:val="22"/>
              </w:rPr>
              <w:t>Person Centred Care</w:t>
            </w:r>
          </w:p>
        </w:tc>
      </w:tr>
      <w:tr w:rsidR="00AC0405" w:rsidRPr="008D2916"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AC0405" w:rsidRPr="00662B26" w:rsidRDefault="00AC0405" w:rsidP="00AC0405">
            <w:pPr>
              <w:tabs>
                <w:tab w:val="left" w:pos="0"/>
                <w:tab w:val="left" w:pos="2127"/>
              </w:tabs>
              <w:rPr>
                <w:rFonts w:ascii="Calibri" w:hAnsi="Calibri" w:cs="Calibri"/>
                <w:sz w:val="22"/>
                <w:szCs w:val="22"/>
              </w:rPr>
            </w:pPr>
            <w:r w:rsidRPr="00662B26">
              <w:rPr>
                <w:rFonts w:ascii="Calibri" w:hAnsi="Calibri" w:cs="Calibri"/>
                <w:sz w:val="22"/>
                <w:szCs w:val="22"/>
              </w:rPr>
              <w:t>Person Centred Care (PCC) is a philosophical approach to how we provide care to patients and interact with other customers, including colleagues.  PCC is based on the principles of respect, value of the individual, and the need to deliver service in an environment that supports peoples’ physical, emotional, social and psychological needs.  PCC is underpinned by a culture of collaboration and partnership and all staff are required to adhere to these principles.</w:t>
            </w:r>
          </w:p>
        </w:tc>
      </w:tr>
      <w:tr w:rsidR="00AC0405" w:rsidRPr="00F674B7"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C0405" w:rsidRPr="00662B26" w:rsidRDefault="00AC0405" w:rsidP="00AC0405">
            <w:pPr>
              <w:tabs>
                <w:tab w:val="left" w:pos="0"/>
                <w:tab w:val="left" w:pos="2127"/>
              </w:tabs>
              <w:rPr>
                <w:rFonts w:ascii="Calibri" w:hAnsi="Calibri" w:cs="Calibri"/>
                <w:b/>
                <w:sz w:val="22"/>
                <w:szCs w:val="22"/>
              </w:rPr>
            </w:pPr>
            <w:r w:rsidRPr="00662B26">
              <w:rPr>
                <w:rFonts w:ascii="Calibri" w:hAnsi="Calibri" w:cs="Calibri"/>
                <w:b/>
                <w:sz w:val="22"/>
                <w:szCs w:val="22"/>
              </w:rPr>
              <w:t>Values &amp; Conduct</w:t>
            </w:r>
          </w:p>
        </w:tc>
      </w:tr>
      <w:tr w:rsidR="00AC0405" w:rsidRPr="008D2916"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AC0405" w:rsidRPr="00662B26" w:rsidRDefault="003E0882" w:rsidP="00AC0405">
            <w:pPr>
              <w:tabs>
                <w:tab w:val="left" w:pos="0"/>
                <w:tab w:val="left" w:pos="2127"/>
              </w:tabs>
              <w:rPr>
                <w:rFonts w:ascii="Calibri" w:hAnsi="Calibri" w:cs="Calibri"/>
                <w:sz w:val="22"/>
                <w:szCs w:val="22"/>
              </w:rPr>
            </w:pPr>
            <w:r>
              <w:rPr>
                <w:rFonts w:ascii="Calibri" w:hAnsi="Calibri" w:cs="Calibri"/>
                <w:sz w:val="22"/>
                <w:szCs w:val="22"/>
              </w:rPr>
              <w:t>Managers are responsible for ensuring s</w:t>
            </w:r>
            <w:r w:rsidR="00AC0405" w:rsidRPr="00662B26">
              <w:rPr>
                <w:rFonts w:ascii="Calibri" w:hAnsi="Calibri" w:cs="Calibri"/>
                <w:sz w:val="22"/>
                <w:szCs w:val="22"/>
              </w:rPr>
              <w:t>taff comply with GSHS Employee Charter</w:t>
            </w:r>
            <w:r>
              <w:rPr>
                <w:rFonts w:ascii="Calibri" w:hAnsi="Calibri" w:cs="Calibri"/>
                <w:sz w:val="22"/>
                <w:szCs w:val="22"/>
              </w:rPr>
              <w:t xml:space="preserve"> and where required, take any necessary action to address “below the line” behaviour</w:t>
            </w:r>
            <w:r w:rsidR="00AC0405" w:rsidRPr="00662B26">
              <w:rPr>
                <w:rFonts w:ascii="Calibri" w:hAnsi="Calibri" w:cs="Calibri"/>
                <w:sz w:val="22"/>
                <w:szCs w:val="22"/>
              </w:rPr>
              <w:t xml:space="preserve">.  </w:t>
            </w:r>
            <w:r>
              <w:rPr>
                <w:rFonts w:ascii="Calibri" w:hAnsi="Calibri" w:cs="Calibri"/>
                <w:sz w:val="22"/>
                <w:szCs w:val="22"/>
              </w:rPr>
              <w:t>Managers will ensure “above the line” behaviours are appropriately recognised and rewarded</w:t>
            </w:r>
            <w:r w:rsidR="00AC0405" w:rsidRPr="00662B26">
              <w:rPr>
                <w:rFonts w:ascii="Calibri" w:hAnsi="Calibri" w:cs="Calibri"/>
                <w:sz w:val="22"/>
                <w:szCs w:val="22"/>
              </w:rPr>
              <w:t>.  We expect that all staff will embrace GSHS’ Employee Charter and demonstrate these in their daily work.</w:t>
            </w:r>
          </w:p>
          <w:p w:rsidR="00AC0405" w:rsidRPr="00662B26" w:rsidRDefault="00AC0405" w:rsidP="00AC0405">
            <w:pPr>
              <w:tabs>
                <w:tab w:val="left" w:pos="0"/>
                <w:tab w:val="left" w:pos="2127"/>
              </w:tabs>
              <w:rPr>
                <w:rFonts w:ascii="Calibri" w:hAnsi="Calibri" w:cs="Calibri"/>
                <w:sz w:val="22"/>
                <w:szCs w:val="22"/>
              </w:rPr>
            </w:pPr>
          </w:p>
          <w:p w:rsidR="00AC0405" w:rsidRPr="00662B26" w:rsidRDefault="00AC0405" w:rsidP="00AC0405">
            <w:pPr>
              <w:tabs>
                <w:tab w:val="left" w:pos="0"/>
                <w:tab w:val="left" w:pos="2127"/>
              </w:tabs>
              <w:rPr>
                <w:rFonts w:ascii="Calibri" w:hAnsi="Calibri" w:cs="Calibri"/>
                <w:sz w:val="22"/>
                <w:szCs w:val="22"/>
              </w:rPr>
            </w:pPr>
            <w:r w:rsidRPr="00662B26">
              <w:rPr>
                <w:rFonts w:ascii="Calibri" w:hAnsi="Calibri" w:cs="Calibri"/>
                <w:sz w:val="22"/>
                <w:szCs w:val="22"/>
              </w:rPr>
              <w:t>GSHS operates under the Code of Conduct for Public Sector Employees.  This Code of Conduct, together with any professional Code of Conduct relevant to the role being performed, form part of each employee’s conditions of employment and it is expected that all staff will familiarise themselves and comply with this Code of Conduct and those relevant to the role they perform at GSHS.</w:t>
            </w:r>
          </w:p>
        </w:tc>
      </w:tr>
      <w:tr w:rsidR="00AC0405" w:rsidRPr="00F674B7"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rsidR="00AC0405" w:rsidRPr="00662B26" w:rsidRDefault="00AC0405" w:rsidP="00AC0405">
            <w:pPr>
              <w:tabs>
                <w:tab w:val="left" w:pos="0"/>
                <w:tab w:val="left" w:pos="2127"/>
              </w:tabs>
              <w:rPr>
                <w:rFonts w:ascii="Calibri" w:hAnsi="Calibri" w:cs="Calibri"/>
                <w:b/>
                <w:sz w:val="22"/>
                <w:szCs w:val="22"/>
              </w:rPr>
            </w:pPr>
            <w:r w:rsidRPr="00662B26">
              <w:rPr>
                <w:rFonts w:ascii="Calibri" w:hAnsi="Calibri" w:cs="Calibri"/>
                <w:b/>
                <w:sz w:val="22"/>
                <w:szCs w:val="22"/>
              </w:rPr>
              <w:t>Performance Management</w:t>
            </w:r>
          </w:p>
        </w:tc>
      </w:tr>
      <w:tr w:rsidR="00AC0405" w:rsidRPr="008D2916" w:rsidTr="00AC0405">
        <w:tc>
          <w:tcPr>
            <w:tcW w:w="106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AC0405" w:rsidRPr="00662B26" w:rsidRDefault="00AC0405" w:rsidP="00AC0405">
            <w:pPr>
              <w:tabs>
                <w:tab w:val="left" w:pos="0"/>
                <w:tab w:val="left" w:pos="2127"/>
              </w:tabs>
              <w:rPr>
                <w:rFonts w:ascii="Calibri" w:hAnsi="Calibri" w:cs="Calibri"/>
                <w:sz w:val="22"/>
                <w:szCs w:val="22"/>
              </w:rPr>
            </w:pPr>
            <w:r w:rsidRPr="00662B26">
              <w:rPr>
                <w:rFonts w:ascii="Calibri" w:hAnsi="Calibri" w:cs="Calibri"/>
                <w:sz w:val="22"/>
                <w:szCs w:val="22"/>
              </w:rPr>
              <w:t>It is a condition of employment that staff participate in the performance review program in accordance with the parameters set out in GSHS policy and procedures.</w:t>
            </w:r>
          </w:p>
        </w:tc>
      </w:tr>
    </w:tbl>
    <w:p w:rsidR="00AC0405" w:rsidRDefault="00AC0405" w:rsidP="006C4298">
      <w:pPr>
        <w:tabs>
          <w:tab w:val="left" w:pos="0"/>
        </w:tabs>
        <w:rPr>
          <w:rFonts w:ascii="Arial" w:hAnsi="Arial" w:cs="Arial"/>
          <w:b/>
          <w:color w:val="365F91" w:themeColor="accent1" w:themeShade="BF"/>
        </w:rPr>
      </w:pPr>
    </w:p>
    <w:p w:rsidR="006C4298" w:rsidRPr="002147D5" w:rsidRDefault="00F674B7" w:rsidP="006C4298">
      <w:pPr>
        <w:tabs>
          <w:tab w:val="left" w:pos="0"/>
        </w:tabs>
        <w:rPr>
          <w:rFonts w:ascii="Arial" w:hAnsi="Arial" w:cs="Arial"/>
          <w:b/>
          <w:color w:val="365F91" w:themeColor="accent1" w:themeShade="BF"/>
        </w:rPr>
      </w:pPr>
      <w:r>
        <w:rPr>
          <w:rFonts w:ascii="Arial" w:hAnsi="Arial" w:cs="Arial"/>
          <w:b/>
          <w:color w:val="365F91" w:themeColor="accent1" w:themeShade="BF"/>
        </w:rPr>
        <w:t>Additional Requirements</w:t>
      </w:r>
      <w:r w:rsidR="006C4298" w:rsidRPr="002147D5">
        <w:rPr>
          <w:rFonts w:ascii="Arial" w:hAnsi="Arial" w:cs="Arial"/>
          <w:b/>
          <w:color w:val="365F91" w:themeColor="accent1" w:themeShade="BF"/>
        </w:rPr>
        <w:t>:</w:t>
      </w:r>
    </w:p>
    <w:p w:rsidR="006C4298" w:rsidRPr="002147D5" w:rsidRDefault="006C4298" w:rsidP="006C4298">
      <w:pPr>
        <w:tabs>
          <w:tab w:val="left" w:pos="0"/>
        </w:tabs>
        <w:jc w:val="both"/>
        <w:rPr>
          <w:rFonts w:ascii="Arial" w:hAnsi="Arial" w:cs="Arial"/>
        </w:rPr>
      </w:pPr>
    </w:p>
    <w:p w:rsidR="00F674B7" w:rsidRPr="00880B10" w:rsidRDefault="00F674B7" w:rsidP="006C4298">
      <w:pPr>
        <w:tabs>
          <w:tab w:val="left" w:pos="0"/>
        </w:tabs>
        <w:jc w:val="both"/>
        <w:rPr>
          <w:rFonts w:ascii="Calibri" w:hAnsi="Calibri" w:cs="Arial"/>
          <w:sz w:val="22"/>
          <w:szCs w:val="22"/>
        </w:rPr>
      </w:pPr>
      <w:r w:rsidRPr="00880B10">
        <w:rPr>
          <w:rFonts w:ascii="Calibri" w:hAnsi="Calibri" w:cs="Arial"/>
          <w:sz w:val="22"/>
          <w:szCs w:val="22"/>
        </w:rPr>
        <w:t>To ensure a healthy and safe environment for everyone, smoking is not permitted on GSHS grounds, buildings or vehicles.</w:t>
      </w:r>
    </w:p>
    <w:p w:rsidR="00F674B7" w:rsidRPr="00880B10" w:rsidRDefault="00F674B7" w:rsidP="006C4298">
      <w:pPr>
        <w:tabs>
          <w:tab w:val="left" w:pos="0"/>
        </w:tabs>
        <w:jc w:val="both"/>
        <w:rPr>
          <w:rFonts w:ascii="Calibri" w:hAnsi="Calibri" w:cs="Arial"/>
          <w:sz w:val="22"/>
          <w:szCs w:val="22"/>
        </w:rPr>
      </w:pPr>
    </w:p>
    <w:p w:rsidR="00A8361F" w:rsidRPr="00982E9B" w:rsidRDefault="00A8361F" w:rsidP="00A8361F">
      <w:pPr>
        <w:rPr>
          <w:rFonts w:asciiTheme="minorHAnsi" w:hAnsiTheme="minorHAnsi" w:cs="Arial"/>
          <w:b/>
          <w:i/>
          <w:sz w:val="22"/>
          <w:szCs w:val="22"/>
        </w:rPr>
      </w:pPr>
      <w:r w:rsidRPr="00982E9B">
        <w:rPr>
          <w:rFonts w:asciiTheme="minorHAnsi" w:hAnsiTheme="minorHAnsi" w:cs="Arial"/>
          <w:b/>
          <w:i/>
          <w:sz w:val="22"/>
          <w:szCs w:val="22"/>
        </w:rPr>
        <w:t xml:space="preserve">This position description is intended to describe the general nature and level of work that is to be performed by the person appointed to the role. It is not intended to be an exhaustive list of all responsibilities, duties and skills required. Any elements of this document may be changed at </w:t>
      </w:r>
      <w:r>
        <w:rPr>
          <w:rFonts w:asciiTheme="minorHAnsi" w:hAnsiTheme="minorHAnsi" w:cs="Arial"/>
          <w:b/>
          <w:i/>
          <w:sz w:val="22"/>
          <w:szCs w:val="22"/>
        </w:rPr>
        <w:t>GSHS’</w:t>
      </w:r>
      <w:r w:rsidRPr="00982E9B">
        <w:rPr>
          <w:rFonts w:asciiTheme="minorHAnsi" w:hAnsiTheme="minorHAnsi" w:cs="Arial"/>
          <w:b/>
          <w:i/>
          <w:sz w:val="22"/>
          <w:szCs w:val="22"/>
        </w:rPr>
        <w:t xml:space="preserve"> discretion and activities may be added, removed or amended at any time.</w:t>
      </w:r>
    </w:p>
    <w:p w:rsidR="00A8361F" w:rsidRPr="002147D5" w:rsidRDefault="00A8361F" w:rsidP="006C4298">
      <w:pPr>
        <w:tabs>
          <w:tab w:val="left" w:pos="0"/>
        </w:tabs>
        <w:jc w:val="both"/>
        <w:rPr>
          <w:rFonts w:ascii="Arial" w:hAnsi="Arial" w:cs="Arial"/>
          <w:b/>
        </w:rPr>
      </w:pPr>
    </w:p>
    <w:p w:rsidR="006C4298" w:rsidRPr="002147D5" w:rsidRDefault="006C4298" w:rsidP="006C4298">
      <w:pPr>
        <w:tabs>
          <w:tab w:val="left" w:pos="0"/>
        </w:tabs>
        <w:rPr>
          <w:rFonts w:ascii="Arial" w:hAnsi="Arial" w:cs="Arial"/>
        </w:rPr>
      </w:pPr>
    </w:p>
    <w:p w:rsidR="006C4298" w:rsidRPr="002147D5" w:rsidRDefault="006C4298" w:rsidP="006C4298">
      <w:pPr>
        <w:tabs>
          <w:tab w:val="left" w:pos="0"/>
        </w:tabs>
        <w:rPr>
          <w:rFonts w:ascii="Arial" w:hAnsi="Arial" w:cs="Arial"/>
          <w:b/>
          <w:color w:val="365F91" w:themeColor="accent1" w:themeShade="BF"/>
        </w:rPr>
      </w:pPr>
      <w:r w:rsidRPr="002147D5">
        <w:rPr>
          <w:rFonts w:ascii="Arial" w:hAnsi="Arial" w:cs="Arial"/>
          <w:b/>
          <w:color w:val="365F91" w:themeColor="accent1" w:themeShade="BF"/>
        </w:rPr>
        <w:t>Sign-off to verify agreement with this Position Description:</w:t>
      </w:r>
    </w:p>
    <w:p w:rsidR="006C4298" w:rsidRPr="002147D5" w:rsidRDefault="006C4298" w:rsidP="006C4298">
      <w:pPr>
        <w:tabs>
          <w:tab w:val="left" w:pos="0"/>
        </w:tabs>
        <w:rPr>
          <w:rFonts w:ascii="Arial" w:hAnsi="Arial" w:cs="Arial"/>
          <w:b/>
          <w:color w:val="365F91" w:themeColor="accent1" w:themeShade="BF"/>
        </w:rPr>
      </w:pPr>
    </w:p>
    <w:tbl>
      <w:tblPr>
        <w:tblStyle w:val="TableGrid"/>
        <w:tblW w:w="10660" w:type="dxa"/>
        <w:tblInd w:w="108" w:type="dxa"/>
        <w:tblLook w:val="04A0" w:firstRow="1" w:lastRow="0" w:firstColumn="1" w:lastColumn="0" w:noHBand="0" w:noVBand="1"/>
      </w:tblPr>
      <w:tblGrid>
        <w:gridCol w:w="2758"/>
        <w:gridCol w:w="3216"/>
        <w:gridCol w:w="2277"/>
        <w:gridCol w:w="2409"/>
      </w:tblGrid>
      <w:tr w:rsidR="006C4298" w:rsidRPr="002147D5" w:rsidTr="00BB565E">
        <w:trPr>
          <w:trHeight w:val="567"/>
        </w:trPr>
        <w:tc>
          <w:tcPr>
            <w:tcW w:w="27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C4298" w:rsidRPr="002147D5" w:rsidRDefault="006C4298" w:rsidP="00F5409A">
            <w:pPr>
              <w:tabs>
                <w:tab w:val="left" w:pos="0"/>
              </w:tabs>
              <w:rPr>
                <w:rFonts w:ascii="Arial" w:hAnsi="Arial" w:cs="Arial"/>
                <w:b/>
                <w:color w:val="365F91" w:themeColor="accent1" w:themeShade="BF"/>
              </w:rPr>
            </w:pPr>
            <w:r w:rsidRPr="002147D5">
              <w:rPr>
                <w:rFonts w:ascii="Arial" w:hAnsi="Arial" w:cs="Arial"/>
                <w:b/>
                <w:color w:val="365F91" w:themeColor="accent1" w:themeShade="BF"/>
              </w:rPr>
              <w:t>Incumbent</w:t>
            </w:r>
          </w:p>
        </w:tc>
        <w:tc>
          <w:tcPr>
            <w:tcW w:w="32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4298" w:rsidRPr="002147D5" w:rsidRDefault="006C4298" w:rsidP="00F5409A">
            <w:pPr>
              <w:tabs>
                <w:tab w:val="left" w:pos="0"/>
              </w:tabs>
              <w:rPr>
                <w:rFonts w:ascii="Arial" w:hAnsi="Arial" w:cs="Arial"/>
                <w:b/>
                <w:color w:val="365F91" w:themeColor="accent1" w:themeShade="BF"/>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C4298" w:rsidRPr="002147D5" w:rsidRDefault="006C4298" w:rsidP="00F5409A">
            <w:pPr>
              <w:tabs>
                <w:tab w:val="left" w:pos="0"/>
              </w:tabs>
              <w:rPr>
                <w:rFonts w:ascii="Arial" w:hAnsi="Arial" w:cs="Arial"/>
                <w:b/>
                <w:color w:val="365F91" w:themeColor="accent1" w:themeShade="BF"/>
              </w:rPr>
            </w:pPr>
            <w:r w:rsidRPr="002147D5">
              <w:rPr>
                <w:rFonts w:ascii="Arial" w:hAnsi="Arial" w:cs="Arial"/>
                <w:b/>
                <w:color w:val="365F91" w:themeColor="accent1" w:themeShade="BF"/>
              </w:rPr>
              <w:t>Date</w:t>
            </w:r>
          </w:p>
        </w:tc>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4298" w:rsidRPr="002147D5" w:rsidRDefault="006C4298" w:rsidP="00F5409A">
            <w:pPr>
              <w:tabs>
                <w:tab w:val="left" w:pos="0"/>
              </w:tabs>
              <w:rPr>
                <w:rFonts w:ascii="Arial" w:hAnsi="Arial" w:cs="Arial"/>
                <w:b/>
                <w:color w:val="365F91" w:themeColor="accent1" w:themeShade="BF"/>
              </w:rPr>
            </w:pPr>
          </w:p>
        </w:tc>
      </w:tr>
      <w:tr w:rsidR="006C4298" w:rsidRPr="002147D5" w:rsidTr="00BB565E">
        <w:trPr>
          <w:trHeight w:hRule="exact" w:val="85"/>
        </w:trPr>
        <w:tc>
          <w:tcPr>
            <w:tcW w:w="2758" w:type="dxa"/>
            <w:tcBorders>
              <w:top w:val="single" w:sz="4" w:space="0" w:color="4F81BD" w:themeColor="accent1"/>
              <w:left w:val="nil"/>
              <w:bottom w:val="single" w:sz="4" w:space="0" w:color="4F81BD" w:themeColor="accent1"/>
              <w:right w:val="nil"/>
            </w:tcBorders>
            <w:vAlign w:val="center"/>
          </w:tcPr>
          <w:p w:rsidR="006C4298" w:rsidRPr="002147D5" w:rsidRDefault="006C4298" w:rsidP="00F5409A">
            <w:pPr>
              <w:tabs>
                <w:tab w:val="left" w:pos="0"/>
              </w:tabs>
              <w:rPr>
                <w:rFonts w:ascii="Arial" w:hAnsi="Arial" w:cs="Arial"/>
                <w:b/>
                <w:color w:val="365F91" w:themeColor="accent1" w:themeShade="BF"/>
              </w:rPr>
            </w:pPr>
          </w:p>
        </w:tc>
        <w:tc>
          <w:tcPr>
            <w:tcW w:w="3216" w:type="dxa"/>
            <w:tcBorders>
              <w:top w:val="single" w:sz="4" w:space="0" w:color="4F81BD" w:themeColor="accent1"/>
              <w:left w:val="nil"/>
              <w:bottom w:val="single" w:sz="4" w:space="0" w:color="4F81BD" w:themeColor="accent1"/>
              <w:right w:val="nil"/>
            </w:tcBorders>
            <w:vAlign w:val="center"/>
          </w:tcPr>
          <w:p w:rsidR="006C4298" w:rsidRPr="002147D5" w:rsidRDefault="006C4298" w:rsidP="00F5409A">
            <w:pPr>
              <w:tabs>
                <w:tab w:val="left" w:pos="0"/>
              </w:tabs>
              <w:rPr>
                <w:rFonts w:ascii="Arial" w:hAnsi="Arial" w:cs="Arial"/>
                <w:b/>
                <w:color w:val="365F91" w:themeColor="accent1" w:themeShade="BF"/>
              </w:rPr>
            </w:pPr>
          </w:p>
        </w:tc>
        <w:tc>
          <w:tcPr>
            <w:tcW w:w="2277" w:type="dxa"/>
            <w:tcBorders>
              <w:top w:val="single" w:sz="4" w:space="0" w:color="4F81BD" w:themeColor="accent1"/>
              <w:left w:val="nil"/>
              <w:bottom w:val="single" w:sz="4" w:space="0" w:color="4F81BD" w:themeColor="accent1"/>
              <w:right w:val="nil"/>
            </w:tcBorders>
            <w:vAlign w:val="center"/>
          </w:tcPr>
          <w:p w:rsidR="006C4298" w:rsidRPr="002147D5" w:rsidRDefault="006C4298" w:rsidP="00F5409A">
            <w:pPr>
              <w:tabs>
                <w:tab w:val="left" w:pos="0"/>
              </w:tabs>
              <w:rPr>
                <w:rFonts w:ascii="Arial" w:hAnsi="Arial" w:cs="Arial"/>
                <w:b/>
                <w:color w:val="365F91" w:themeColor="accent1" w:themeShade="BF"/>
              </w:rPr>
            </w:pPr>
          </w:p>
        </w:tc>
        <w:tc>
          <w:tcPr>
            <w:tcW w:w="2409" w:type="dxa"/>
            <w:tcBorders>
              <w:top w:val="single" w:sz="4" w:space="0" w:color="4F81BD" w:themeColor="accent1"/>
              <w:left w:val="nil"/>
              <w:bottom w:val="single" w:sz="4" w:space="0" w:color="4F81BD" w:themeColor="accent1"/>
              <w:right w:val="nil"/>
            </w:tcBorders>
            <w:vAlign w:val="center"/>
          </w:tcPr>
          <w:p w:rsidR="006C4298" w:rsidRPr="002147D5" w:rsidRDefault="006C4298" w:rsidP="00F5409A">
            <w:pPr>
              <w:tabs>
                <w:tab w:val="left" w:pos="0"/>
              </w:tabs>
              <w:rPr>
                <w:rFonts w:ascii="Arial" w:hAnsi="Arial" w:cs="Arial"/>
                <w:b/>
                <w:color w:val="365F91" w:themeColor="accent1" w:themeShade="BF"/>
              </w:rPr>
            </w:pPr>
          </w:p>
        </w:tc>
      </w:tr>
      <w:tr w:rsidR="006C4298" w:rsidRPr="002147D5" w:rsidTr="00BB565E">
        <w:trPr>
          <w:trHeight w:val="567"/>
        </w:trPr>
        <w:tc>
          <w:tcPr>
            <w:tcW w:w="27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C4298" w:rsidRPr="002147D5" w:rsidRDefault="006C4298" w:rsidP="00F5409A">
            <w:pPr>
              <w:tabs>
                <w:tab w:val="left" w:pos="0"/>
              </w:tabs>
              <w:rPr>
                <w:rFonts w:ascii="Arial" w:hAnsi="Arial" w:cs="Arial"/>
                <w:b/>
                <w:color w:val="365F91" w:themeColor="accent1" w:themeShade="BF"/>
              </w:rPr>
            </w:pPr>
            <w:r w:rsidRPr="002147D5">
              <w:rPr>
                <w:rFonts w:ascii="Arial" w:hAnsi="Arial" w:cs="Arial"/>
                <w:b/>
                <w:color w:val="365F91" w:themeColor="accent1" w:themeShade="BF"/>
              </w:rPr>
              <w:t>Manager</w:t>
            </w:r>
          </w:p>
        </w:tc>
        <w:tc>
          <w:tcPr>
            <w:tcW w:w="32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4298" w:rsidRPr="002147D5" w:rsidRDefault="006C4298" w:rsidP="00F5409A">
            <w:pPr>
              <w:tabs>
                <w:tab w:val="left" w:pos="0"/>
              </w:tabs>
              <w:rPr>
                <w:rFonts w:ascii="Arial" w:hAnsi="Arial" w:cs="Arial"/>
                <w:b/>
                <w:color w:val="365F91" w:themeColor="accent1" w:themeShade="BF"/>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6C4298" w:rsidRPr="002147D5" w:rsidRDefault="006C4298" w:rsidP="00F5409A">
            <w:pPr>
              <w:tabs>
                <w:tab w:val="left" w:pos="0"/>
              </w:tabs>
              <w:rPr>
                <w:rFonts w:ascii="Arial" w:hAnsi="Arial" w:cs="Arial"/>
                <w:b/>
                <w:color w:val="365F91" w:themeColor="accent1" w:themeShade="BF"/>
              </w:rPr>
            </w:pPr>
            <w:r w:rsidRPr="002147D5">
              <w:rPr>
                <w:rFonts w:ascii="Arial" w:hAnsi="Arial" w:cs="Arial"/>
                <w:b/>
                <w:color w:val="365F91" w:themeColor="accent1" w:themeShade="BF"/>
              </w:rPr>
              <w:t>Date</w:t>
            </w:r>
          </w:p>
        </w:tc>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C4298" w:rsidRPr="002147D5" w:rsidRDefault="006C4298" w:rsidP="00F5409A">
            <w:pPr>
              <w:tabs>
                <w:tab w:val="left" w:pos="0"/>
              </w:tabs>
              <w:rPr>
                <w:rFonts w:ascii="Arial" w:hAnsi="Arial" w:cs="Arial"/>
                <w:b/>
                <w:color w:val="365F91" w:themeColor="accent1" w:themeShade="BF"/>
              </w:rPr>
            </w:pPr>
          </w:p>
        </w:tc>
      </w:tr>
    </w:tbl>
    <w:p w:rsidR="006C4298" w:rsidRPr="002147D5" w:rsidRDefault="006C4298" w:rsidP="006C4298">
      <w:pPr>
        <w:tabs>
          <w:tab w:val="left" w:pos="0"/>
        </w:tabs>
        <w:rPr>
          <w:rFonts w:ascii="Arial" w:hAnsi="Arial" w:cs="Arial"/>
        </w:rPr>
      </w:pPr>
    </w:p>
    <w:p w:rsidR="00703BDB" w:rsidRPr="002147D5" w:rsidRDefault="00703BDB" w:rsidP="006C4298">
      <w:pPr>
        <w:tabs>
          <w:tab w:val="left" w:pos="0"/>
        </w:tabs>
        <w:rPr>
          <w:rFonts w:ascii="Arial" w:hAnsi="Arial" w:cs="Arial"/>
        </w:rPr>
      </w:pPr>
    </w:p>
    <w:sectPr w:rsidR="00703BDB" w:rsidRPr="002147D5" w:rsidSect="00F84F32">
      <w:pgSz w:w="12240" w:h="15840"/>
      <w:pgMar w:top="709" w:right="1134" w:bottom="68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D6D" w:rsidRDefault="00E07D6D" w:rsidP="00F03C96">
      <w:r>
        <w:separator/>
      </w:r>
    </w:p>
  </w:endnote>
  <w:endnote w:type="continuationSeparator" w:id="0">
    <w:p w:rsidR="00E07D6D" w:rsidRDefault="00E07D6D" w:rsidP="00F0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D6D" w:rsidRDefault="00E07D6D" w:rsidP="00F03C96">
      <w:r>
        <w:separator/>
      </w:r>
    </w:p>
  </w:footnote>
  <w:footnote w:type="continuationSeparator" w:id="0">
    <w:p w:rsidR="00E07D6D" w:rsidRDefault="00E07D6D" w:rsidP="00F03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F6FC24"/>
    <w:lvl w:ilvl="0">
      <w:numFmt w:val="decimal"/>
      <w:lvlText w:val="*"/>
      <w:lvlJc w:val="left"/>
      <w:pPr>
        <w:ind w:left="0" w:firstLine="0"/>
      </w:pPr>
    </w:lvl>
  </w:abstractNum>
  <w:abstractNum w:abstractNumId="1" w15:restartNumberingAfterBreak="0">
    <w:nsid w:val="00000407"/>
    <w:multiLevelType w:val="multilevel"/>
    <w:tmpl w:val="0000088A"/>
    <w:lvl w:ilvl="0">
      <w:numFmt w:val="bullet"/>
      <w:lvlText w:val="•"/>
      <w:lvlJc w:val="left"/>
      <w:pPr>
        <w:ind w:left="170" w:hanging="170"/>
      </w:pPr>
      <w:rPr>
        <w:rFonts w:ascii="Calibri" w:hAnsi="Calibri"/>
        <w:b w:val="0"/>
        <w:w w:val="66"/>
        <w:sz w:val="20"/>
      </w:rPr>
    </w:lvl>
    <w:lvl w:ilvl="1">
      <w:numFmt w:val="bullet"/>
      <w:lvlText w:val="•"/>
      <w:lvlJc w:val="left"/>
      <w:pPr>
        <w:ind w:left="793" w:hanging="170"/>
      </w:pPr>
    </w:lvl>
    <w:lvl w:ilvl="2">
      <w:numFmt w:val="bullet"/>
      <w:lvlText w:val="•"/>
      <w:lvlJc w:val="left"/>
      <w:pPr>
        <w:ind w:left="1416" w:hanging="170"/>
      </w:pPr>
    </w:lvl>
    <w:lvl w:ilvl="3">
      <w:numFmt w:val="bullet"/>
      <w:lvlText w:val="•"/>
      <w:lvlJc w:val="left"/>
      <w:pPr>
        <w:ind w:left="2039" w:hanging="170"/>
      </w:pPr>
    </w:lvl>
    <w:lvl w:ilvl="4">
      <w:numFmt w:val="bullet"/>
      <w:lvlText w:val="•"/>
      <w:lvlJc w:val="left"/>
      <w:pPr>
        <w:ind w:left="2662" w:hanging="170"/>
      </w:pPr>
    </w:lvl>
    <w:lvl w:ilvl="5">
      <w:numFmt w:val="bullet"/>
      <w:lvlText w:val="•"/>
      <w:lvlJc w:val="left"/>
      <w:pPr>
        <w:ind w:left="3285" w:hanging="170"/>
      </w:pPr>
    </w:lvl>
    <w:lvl w:ilvl="6">
      <w:numFmt w:val="bullet"/>
      <w:lvlText w:val="•"/>
      <w:lvlJc w:val="left"/>
      <w:pPr>
        <w:ind w:left="3908" w:hanging="170"/>
      </w:pPr>
    </w:lvl>
    <w:lvl w:ilvl="7">
      <w:numFmt w:val="bullet"/>
      <w:lvlText w:val="•"/>
      <w:lvlJc w:val="left"/>
      <w:pPr>
        <w:ind w:left="4532" w:hanging="170"/>
      </w:pPr>
    </w:lvl>
    <w:lvl w:ilvl="8">
      <w:numFmt w:val="bullet"/>
      <w:lvlText w:val="•"/>
      <w:lvlJc w:val="left"/>
      <w:pPr>
        <w:ind w:left="5155" w:hanging="170"/>
      </w:pPr>
    </w:lvl>
  </w:abstractNum>
  <w:abstractNum w:abstractNumId="2" w15:restartNumberingAfterBreak="0">
    <w:nsid w:val="0376043E"/>
    <w:multiLevelType w:val="hybridMultilevel"/>
    <w:tmpl w:val="BDC60D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702169"/>
    <w:multiLevelType w:val="singleLevel"/>
    <w:tmpl w:val="F24CF626"/>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4" w15:restartNumberingAfterBreak="0">
    <w:nsid w:val="11BE4A52"/>
    <w:multiLevelType w:val="hybridMultilevel"/>
    <w:tmpl w:val="C3563B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6045FA"/>
    <w:multiLevelType w:val="hybridMultilevel"/>
    <w:tmpl w:val="875A1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61C29"/>
    <w:multiLevelType w:val="hybridMultilevel"/>
    <w:tmpl w:val="915AAC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0146E0"/>
    <w:multiLevelType w:val="hybridMultilevel"/>
    <w:tmpl w:val="73C24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45305C"/>
    <w:multiLevelType w:val="hybridMultilevel"/>
    <w:tmpl w:val="2B34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52798"/>
    <w:multiLevelType w:val="hybridMultilevel"/>
    <w:tmpl w:val="C9AC792A"/>
    <w:lvl w:ilvl="0" w:tplc="3CF6FC24">
      <w:start w:val="1"/>
      <w:numFmt w:val="bullet"/>
      <w:lvlText w:val=""/>
      <w:legacy w:legacy="1" w:legacySpace="0" w:legacyIndent="283"/>
      <w:lvlJc w:val="left"/>
      <w:pPr>
        <w:ind w:left="100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A7961"/>
    <w:multiLevelType w:val="hybridMultilevel"/>
    <w:tmpl w:val="98CAE9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E53079"/>
    <w:multiLevelType w:val="hybridMultilevel"/>
    <w:tmpl w:val="881AD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C87411"/>
    <w:multiLevelType w:val="hybridMultilevel"/>
    <w:tmpl w:val="219249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9D26810"/>
    <w:multiLevelType w:val="hybridMultilevel"/>
    <w:tmpl w:val="D29AE8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EEE6663"/>
    <w:multiLevelType w:val="hybridMultilevel"/>
    <w:tmpl w:val="5CF492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904622C"/>
    <w:multiLevelType w:val="hybridMultilevel"/>
    <w:tmpl w:val="7C240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905E79"/>
    <w:multiLevelType w:val="hybridMultilevel"/>
    <w:tmpl w:val="2CCCD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FB681D"/>
    <w:multiLevelType w:val="hybridMultilevel"/>
    <w:tmpl w:val="AAC27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A41295"/>
    <w:multiLevelType w:val="hybridMultilevel"/>
    <w:tmpl w:val="47727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2503EC"/>
    <w:multiLevelType w:val="hybridMultilevel"/>
    <w:tmpl w:val="22568BAE"/>
    <w:lvl w:ilvl="0" w:tplc="E67474B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9073A6"/>
    <w:multiLevelType w:val="hybridMultilevel"/>
    <w:tmpl w:val="05BC6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F64DF1"/>
    <w:multiLevelType w:val="hybridMultilevel"/>
    <w:tmpl w:val="DAB2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85341C2"/>
    <w:multiLevelType w:val="hybridMultilevel"/>
    <w:tmpl w:val="CCFA3D34"/>
    <w:lvl w:ilvl="0" w:tplc="E67474B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7357AE"/>
    <w:multiLevelType w:val="multilevel"/>
    <w:tmpl w:val="106073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602A75A6"/>
    <w:multiLevelType w:val="hybridMultilevel"/>
    <w:tmpl w:val="84FA0A14"/>
    <w:lvl w:ilvl="0" w:tplc="979818E6">
      <w:numFmt w:val="bullet"/>
      <w:pStyle w:val="BulletOne"/>
      <w:lvlText w:val=""/>
      <w:legacy w:legacy="1" w:legacySpace="0" w:legacyIndent="283"/>
      <w:lvlJc w:val="left"/>
      <w:pPr>
        <w:ind w:left="283"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956863BE">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A7050E"/>
    <w:multiLevelType w:val="hybridMultilevel"/>
    <w:tmpl w:val="2BA84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49E5FCE"/>
    <w:multiLevelType w:val="hybridMultilevel"/>
    <w:tmpl w:val="4EFEB7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76976E5"/>
    <w:multiLevelType w:val="hybridMultilevel"/>
    <w:tmpl w:val="0D10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EB3E63"/>
    <w:multiLevelType w:val="hybridMultilevel"/>
    <w:tmpl w:val="2424E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F5355C1"/>
    <w:multiLevelType w:val="hybridMultilevel"/>
    <w:tmpl w:val="42AE5D40"/>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E2506"/>
    <w:multiLevelType w:val="hybridMultilevel"/>
    <w:tmpl w:val="054ED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17"/>
  </w:num>
  <w:num w:numId="4">
    <w:abstractNumId w:val="18"/>
  </w:num>
  <w:num w:numId="5">
    <w:abstractNumId w:val="24"/>
  </w:num>
  <w:num w:numId="6">
    <w:abstractNumId w:val="8"/>
  </w:num>
  <w:num w:numId="7">
    <w:abstractNumId w:val="2"/>
  </w:num>
  <w:num w:numId="8">
    <w:abstractNumId w:val="23"/>
  </w:num>
  <w:num w:numId="9">
    <w:abstractNumId w:val="11"/>
  </w:num>
  <w:num w:numId="10">
    <w:abstractNumId w:val="1"/>
  </w:num>
  <w:num w:numId="11">
    <w:abstractNumId w:val="28"/>
  </w:num>
  <w:num w:numId="12">
    <w:abstractNumId w:val="6"/>
  </w:num>
  <w:num w:numId="13">
    <w:abstractNumId w:val="10"/>
  </w:num>
  <w:num w:numId="14">
    <w:abstractNumId w:val="4"/>
  </w:num>
  <w:num w:numId="15">
    <w:abstractNumId w:val="13"/>
  </w:num>
  <w:num w:numId="16">
    <w:abstractNumId w:val="14"/>
  </w:num>
  <w:num w:numId="17">
    <w:abstractNumId w:val="12"/>
  </w:num>
  <w:num w:numId="18">
    <w:abstractNumId w:val="19"/>
  </w:num>
  <w:num w:numId="19">
    <w:abstractNumId w:val="22"/>
  </w:num>
  <w:num w:numId="20">
    <w:abstractNumId w:val="16"/>
  </w:num>
  <w:num w:numId="21">
    <w:abstractNumId w:val="21"/>
  </w:num>
  <w:num w:numId="22">
    <w:abstractNumId w:val="25"/>
  </w:num>
  <w:num w:numId="23">
    <w:abstractNumId w:val="9"/>
  </w:num>
  <w:num w:numId="24">
    <w:abstractNumId w:val="29"/>
  </w:num>
  <w:num w:numId="25">
    <w:abstractNumId w:val="26"/>
  </w:num>
  <w:num w:numId="26">
    <w:abstractNumId w:val="30"/>
  </w:num>
  <w:num w:numId="27">
    <w:abstractNumId w:val="5"/>
  </w:num>
  <w:num w:numId="28">
    <w:abstractNumId w:val="3"/>
    <w:lvlOverride w:ilvl="0">
      <w:startOverride w:val="3"/>
    </w:lvlOverride>
  </w:num>
  <w:num w:numId="29">
    <w:abstractNumId w:val="15"/>
  </w:num>
  <w:num w:numId="30">
    <w:abstractNumId w:val="0"/>
    <w:lvlOverride w:ilvl="0">
      <w:lvl w:ilvl="0">
        <w:numFmt w:val="bullet"/>
        <w:lvlText w:val=""/>
        <w:legacy w:legacy="1" w:legacySpace="0" w:legacyIndent="283"/>
        <w:lvlJc w:val="left"/>
        <w:pPr>
          <w:ind w:left="283" w:hanging="283"/>
        </w:pPr>
        <w:rPr>
          <w:rFonts w:ascii="Symbol" w:hAnsi="Symbol" w:hint="default"/>
        </w:rPr>
      </w:lvl>
    </w:lvlOverride>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B9"/>
    <w:rsid w:val="00003869"/>
    <w:rsid w:val="00006CEB"/>
    <w:rsid w:val="00022DFB"/>
    <w:rsid w:val="00031E48"/>
    <w:rsid w:val="000531CF"/>
    <w:rsid w:val="00071580"/>
    <w:rsid w:val="00071B56"/>
    <w:rsid w:val="00093D83"/>
    <w:rsid w:val="000B72D0"/>
    <w:rsid w:val="000C197A"/>
    <w:rsid w:val="000C4ED7"/>
    <w:rsid w:val="000E404D"/>
    <w:rsid w:val="00116DB9"/>
    <w:rsid w:val="00130539"/>
    <w:rsid w:val="0013442F"/>
    <w:rsid w:val="00141B1E"/>
    <w:rsid w:val="00145ED9"/>
    <w:rsid w:val="00161D7D"/>
    <w:rsid w:val="00162B12"/>
    <w:rsid w:val="00162DD5"/>
    <w:rsid w:val="001743A8"/>
    <w:rsid w:val="0018254A"/>
    <w:rsid w:val="001872B3"/>
    <w:rsid w:val="00190008"/>
    <w:rsid w:val="001B0C50"/>
    <w:rsid w:val="001B456A"/>
    <w:rsid w:val="001C5036"/>
    <w:rsid w:val="001C52A1"/>
    <w:rsid w:val="001C5A24"/>
    <w:rsid w:val="001E0D65"/>
    <w:rsid w:val="001E354F"/>
    <w:rsid w:val="001E61FB"/>
    <w:rsid w:val="001F0967"/>
    <w:rsid w:val="001F269F"/>
    <w:rsid w:val="00202AAE"/>
    <w:rsid w:val="002051ED"/>
    <w:rsid w:val="002147D5"/>
    <w:rsid w:val="00214CE3"/>
    <w:rsid w:val="00214E95"/>
    <w:rsid w:val="00222BAF"/>
    <w:rsid w:val="00236906"/>
    <w:rsid w:val="00255B93"/>
    <w:rsid w:val="00263528"/>
    <w:rsid w:val="00264D8F"/>
    <w:rsid w:val="00282C4F"/>
    <w:rsid w:val="002937A8"/>
    <w:rsid w:val="002A34C2"/>
    <w:rsid w:val="002B37F0"/>
    <w:rsid w:val="002C4259"/>
    <w:rsid w:val="002C4740"/>
    <w:rsid w:val="002C4BC4"/>
    <w:rsid w:val="002C769B"/>
    <w:rsid w:val="002D207F"/>
    <w:rsid w:val="002D4E78"/>
    <w:rsid w:val="002F1DF7"/>
    <w:rsid w:val="002F7CEE"/>
    <w:rsid w:val="00303296"/>
    <w:rsid w:val="00307187"/>
    <w:rsid w:val="00310B3F"/>
    <w:rsid w:val="00322437"/>
    <w:rsid w:val="00322AAE"/>
    <w:rsid w:val="00325813"/>
    <w:rsid w:val="003406FB"/>
    <w:rsid w:val="003700BE"/>
    <w:rsid w:val="003775B6"/>
    <w:rsid w:val="00396A11"/>
    <w:rsid w:val="003A0273"/>
    <w:rsid w:val="003A03DA"/>
    <w:rsid w:val="003A0F5B"/>
    <w:rsid w:val="003A34DF"/>
    <w:rsid w:val="003C6606"/>
    <w:rsid w:val="003E0882"/>
    <w:rsid w:val="003E5965"/>
    <w:rsid w:val="00430136"/>
    <w:rsid w:val="004305E7"/>
    <w:rsid w:val="00431410"/>
    <w:rsid w:val="00447799"/>
    <w:rsid w:val="00454D44"/>
    <w:rsid w:val="0046595C"/>
    <w:rsid w:val="00466455"/>
    <w:rsid w:val="004815BA"/>
    <w:rsid w:val="00493748"/>
    <w:rsid w:val="004A2B9F"/>
    <w:rsid w:val="004A6056"/>
    <w:rsid w:val="004A60D9"/>
    <w:rsid w:val="004B4263"/>
    <w:rsid w:val="004C399D"/>
    <w:rsid w:val="004C59F4"/>
    <w:rsid w:val="004E7D8D"/>
    <w:rsid w:val="004F5CE2"/>
    <w:rsid w:val="00503944"/>
    <w:rsid w:val="00514580"/>
    <w:rsid w:val="00526E7D"/>
    <w:rsid w:val="00552A82"/>
    <w:rsid w:val="00553FFA"/>
    <w:rsid w:val="00575027"/>
    <w:rsid w:val="005B4A1E"/>
    <w:rsid w:val="005F549B"/>
    <w:rsid w:val="006005CC"/>
    <w:rsid w:val="00612BBC"/>
    <w:rsid w:val="00640E2D"/>
    <w:rsid w:val="00641A06"/>
    <w:rsid w:val="006500B1"/>
    <w:rsid w:val="00657F20"/>
    <w:rsid w:val="0066222C"/>
    <w:rsid w:val="00662B0A"/>
    <w:rsid w:val="00662B26"/>
    <w:rsid w:val="00663C02"/>
    <w:rsid w:val="00667D6C"/>
    <w:rsid w:val="0067348C"/>
    <w:rsid w:val="00676E91"/>
    <w:rsid w:val="00683952"/>
    <w:rsid w:val="0068691A"/>
    <w:rsid w:val="00695949"/>
    <w:rsid w:val="006A53C9"/>
    <w:rsid w:val="006A6A1B"/>
    <w:rsid w:val="006B084A"/>
    <w:rsid w:val="006B0C14"/>
    <w:rsid w:val="006B7D40"/>
    <w:rsid w:val="006C4298"/>
    <w:rsid w:val="006C4E6B"/>
    <w:rsid w:val="006C5BBA"/>
    <w:rsid w:val="006D39FB"/>
    <w:rsid w:val="006F1B47"/>
    <w:rsid w:val="006F241E"/>
    <w:rsid w:val="0070284C"/>
    <w:rsid w:val="00703BDB"/>
    <w:rsid w:val="00706B2F"/>
    <w:rsid w:val="007264C9"/>
    <w:rsid w:val="00767372"/>
    <w:rsid w:val="007714C5"/>
    <w:rsid w:val="00775EA1"/>
    <w:rsid w:val="00787817"/>
    <w:rsid w:val="007B213F"/>
    <w:rsid w:val="007B6523"/>
    <w:rsid w:val="007D1A41"/>
    <w:rsid w:val="007D2B7C"/>
    <w:rsid w:val="007E0172"/>
    <w:rsid w:val="007E0285"/>
    <w:rsid w:val="00806252"/>
    <w:rsid w:val="00813326"/>
    <w:rsid w:val="00821104"/>
    <w:rsid w:val="00845978"/>
    <w:rsid w:val="00876739"/>
    <w:rsid w:val="00880B10"/>
    <w:rsid w:val="00897D10"/>
    <w:rsid w:val="008B70A5"/>
    <w:rsid w:val="008B7A94"/>
    <w:rsid w:val="008C0067"/>
    <w:rsid w:val="008C2DB0"/>
    <w:rsid w:val="008D03D1"/>
    <w:rsid w:val="008D2916"/>
    <w:rsid w:val="008D4D70"/>
    <w:rsid w:val="008E55FA"/>
    <w:rsid w:val="008E6F42"/>
    <w:rsid w:val="008F0EE7"/>
    <w:rsid w:val="008F22B3"/>
    <w:rsid w:val="008F52DD"/>
    <w:rsid w:val="00904C97"/>
    <w:rsid w:val="00913795"/>
    <w:rsid w:val="00914D32"/>
    <w:rsid w:val="00944132"/>
    <w:rsid w:val="009559F5"/>
    <w:rsid w:val="00966439"/>
    <w:rsid w:val="0098117C"/>
    <w:rsid w:val="00981B71"/>
    <w:rsid w:val="00987A15"/>
    <w:rsid w:val="00997A67"/>
    <w:rsid w:val="009A61F5"/>
    <w:rsid w:val="009B0341"/>
    <w:rsid w:val="009E11E0"/>
    <w:rsid w:val="009E727F"/>
    <w:rsid w:val="00A14433"/>
    <w:rsid w:val="00A14C28"/>
    <w:rsid w:val="00A25215"/>
    <w:rsid w:val="00A409E2"/>
    <w:rsid w:val="00A50128"/>
    <w:rsid w:val="00A60D4D"/>
    <w:rsid w:val="00A63A1D"/>
    <w:rsid w:val="00A64FF0"/>
    <w:rsid w:val="00A70545"/>
    <w:rsid w:val="00A8361F"/>
    <w:rsid w:val="00AB042A"/>
    <w:rsid w:val="00AB24BD"/>
    <w:rsid w:val="00AB5628"/>
    <w:rsid w:val="00AC0405"/>
    <w:rsid w:val="00AC5919"/>
    <w:rsid w:val="00AD1B4C"/>
    <w:rsid w:val="00AD7F1D"/>
    <w:rsid w:val="00B12D09"/>
    <w:rsid w:val="00B15ECF"/>
    <w:rsid w:val="00B67220"/>
    <w:rsid w:val="00B741FF"/>
    <w:rsid w:val="00B74A1C"/>
    <w:rsid w:val="00B80F7D"/>
    <w:rsid w:val="00B91CCA"/>
    <w:rsid w:val="00BB3359"/>
    <w:rsid w:val="00BB565E"/>
    <w:rsid w:val="00BB7DF1"/>
    <w:rsid w:val="00BC478D"/>
    <w:rsid w:val="00BD2AAD"/>
    <w:rsid w:val="00BD431E"/>
    <w:rsid w:val="00BD5F6E"/>
    <w:rsid w:val="00BE3A2B"/>
    <w:rsid w:val="00BF2FCD"/>
    <w:rsid w:val="00C1280D"/>
    <w:rsid w:val="00C12CDE"/>
    <w:rsid w:val="00C13033"/>
    <w:rsid w:val="00C264D7"/>
    <w:rsid w:val="00C321A2"/>
    <w:rsid w:val="00C32686"/>
    <w:rsid w:val="00C51A63"/>
    <w:rsid w:val="00C572BE"/>
    <w:rsid w:val="00C615B4"/>
    <w:rsid w:val="00C61DD2"/>
    <w:rsid w:val="00C80FED"/>
    <w:rsid w:val="00C94AA0"/>
    <w:rsid w:val="00CC07AD"/>
    <w:rsid w:val="00CF47BE"/>
    <w:rsid w:val="00D02455"/>
    <w:rsid w:val="00D22A79"/>
    <w:rsid w:val="00D246C0"/>
    <w:rsid w:val="00D709CF"/>
    <w:rsid w:val="00D75B11"/>
    <w:rsid w:val="00D82F32"/>
    <w:rsid w:val="00D852A2"/>
    <w:rsid w:val="00D975E3"/>
    <w:rsid w:val="00DA2F85"/>
    <w:rsid w:val="00DA76DE"/>
    <w:rsid w:val="00DC1C1A"/>
    <w:rsid w:val="00DC5EC8"/>
    <w:rsid w:val="00DE19A4"/>
    <w:rsid w:val="00E02C10"/>
    <w:rsid w:val="00E06F64"/>
    <w:rsid w:val="00E07D6D"/>
    <w:rsid w:val="00E4601A"/>
    <w:rsid w:val="00E5398A"/>
    <w:rsid w:val="00E70126"/>
    <w:rsid w:val="00E70ED9"/>
    <w:rsid w:val="00E712FB"/>
    <w:rsid w:val="00E8043E"/>
    <w:rsid w:val="00ED7788"/>
    <w:rsid w:val="00EE27E4"/>
    <w:rsid w:val="00F03C96"/>
    <w:rsid w:val="00F170C4"/>
    <w:rsid w:val="00F31CF9"/>
    <w:rsid w:val="00F45B18"/>
    <w:rsid w:val="00F5409A"/>
    <w:rsid w:val="00F634A9"/>
    <w:rsid w:val="00F674B7"/>
    <w:rsid w:val="00F717E4"/>
    <w:rsid w:val="00F726EA"/>
    <w:rsid w:val="00F84F32"/>
    <w:rsid w:val="00F97A19"/>
    <w:rsid w:val="00FB7D7D"/>
    <w:rsid w:val="00FC1F57"/>
    <w:rsid w:val="00FD7EBC"/>
    <w:rsid w:val="00FE216F"/>
    <w:rsid w:val="00FE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7434"/>
  <w15:docId w15:val="{628C4209-9D4C-4070-AD53-512B5EAD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DB9"/>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116DB9"/>
    <w:pPr>
      <w:keepNext/>
      <w:spacing w:before="240" w:after="60"/>
      <w:outlineLvl w:val="0"/>
    </w:pPr>
    <w:rPr>
      <w:rFonts w:ascii="Arial" w:hAnsi="Arial"/>
      <w:b/>
      <w:kern w:val="28"/>
      <w:sz w:val="28"/>
      <w:lang w:val="en-US"/>
    </w:rPr>
  </w:style>
  <w:style w:type="paragraph" w:styleId="Heading2">
    <w:name w:val="heading 2"/>
    <w:basedOn w:val="Normal"/>
    <w:next w:val="Normal"/>
    <w:link w:val="Heading2Char"/>
    <w:qFormat/>
    <w:rsid w:val="00CF47BE"/>
    <w:pPr>
      <w:keepNext/>
      <w:jc w:val="center"/>
      <w:outlineLvl w:val="1"/>
    </w:pPr>
    <w:rPr>
      <w:b/>
      <w:bCs/>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B9"/>
    <w:rPr>
      <w:rFonts w:ascii="Arial" w:eastAsia="Times New Roman" w:hAnsi="Arial" w:cs="Times New Roman"/>
      <w:b/>
      <w:kern w:val="28"/>
      <w:sz w:val="28"/>
      <w:szCs w:val="20"/>
    </w:rPr>
  </w:style>
  <w:style w:type="paragraph" w:styleId="Footer">
    <w:name w:val="footer"/>
    <w:basedOn w:val="Normal"/>
    <w:link w:val="FooterChar"/>
    <w:unhideWhenUsed/>
    <w:rsid w:val="00116DB9"/>
    <w:pPr>
      <w:tabs>
        <w:tab w:val="center" w:pos="4153"/>
        <w:tab w:val="right" w:pos="8306"/>
      </w:tabs>
    </w:pPr>
    <w:rPr>
      <w:lang w:val="en-GB"/>
    </w:rPr>
  </w:style>
  <w:style w:type="character" w:customStyle="1" w:styleId="FooterChar">
    <w:name w:val="Footer Char"/>
    <w:basedOn w:val="DefaultParagraphFont"/>
    <w:link w:val="Footer"/>
    <w:rsid w:val="00116DB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116DB9"/>
    <w:pPr>
      <w:pBdr>
        <w:top w:val="single" w:sz="12" w:space="1" w:color="auto"/>
        <w:left w:val="single" w:sz="12" w:space="1" w:color="auto"/>
        <w:bottom w:val="single" w:sz="12" w:space="1" w:color="auto"/>
        <w:right w:val="single" w:sz="12" w:space="1" w:color="auto"/>
      </w:pBdr>
    </w:pPr>
    <w:rPr>
      <w:sz w:val="24"/>
      <w:lang w:val="en-US"/>
    </w:rPr>
  </w:style>
  <w:style w:type="character" w:customStyle="1" w:styleId="BodyTextChar">
    <w:name w:val="Body Text Char"/>
    <w:basedOn w:val="DefaultParagraphFont"/>
    <w:link w:val="BodyText"/>
    <w:semiHidden/>
    <w:rsid w:val="00116DB9"/>
    <w:rPr>
      <w:rFonts w:ascii="Times New Roman" w:eastAsia="Times New Roman" w:hAnsi="Times New Roman" w:cs="Times New Roman"/>
      <w:sz w:val="24"/>
      <w:szCs w:val="20"/>
    </w:rPr>
  </w:style>
  <w:style w:type="character" w:customStyle="1" w:styleId="BulletOneChar">
    <w:name w:val="BulletOne Char"/>
    <w:link w:val="BulletOne"/>
    <w:locked/>
    <w:rsid w:val="00116DB9"/>
    <w:rPr>
      <w:sz w:val="19"/>
      <w:lang w:val="en-AU"/>
    </w:rPr>
  </w:style>
  <w:style w:type="paragraph" w:customStyle="1" w:styleId="BulletOne">
    <w:name w:val="BulletOne"/>
    <w:basedOn w:val="Normal"/>
    <w:link w:val="BulletOneChar"/>
    <w:rsid w:val="00116DB9"/>
    <w:pPr>
      <w:numPr>
        <w:numId w:val="5"/>
      </w:numPr>
      <w:tabs>
        <w:tab w:val="left" w:pos="404"/>
      </w:tabs>
      <w:jc w:val="both"/>
    </w:pPr>
    <w:rPr>
      <w:rFonts w:asciiTheme="minorHAnsi" w:eastAsiaTheme="minorHAnsi" w:hAnsiTheme="minorHAnsi" w:cstheme="minorBidi"/>
      <w:sz w:val="19"/>
      <w:szCs w:val="22"/>
    </w:rPr>
  </w:style>
  <w:style w:type="paragraph" w:styleId="ListParagraph">
    <w:name w:val="List Paragraph"/>
    <w:basedOn w:val="Normal"/>
    <w:uiPriority w:val="34"/>
    <w:qFormat/>
    <w:rsid w:val="00E5398A"/>
    <w:pPr>
      <w:ind w:left="720"/>
      <w:contextualSpacing/>
    </w:pPr>
  </w:style>
  <w:style w:type="paragraph" w:styleId="BalloonText">
    <w:name w:val="Balloon Text"/>
    <w:basedOn w:val="Normal"/>
    <w:link w:val="BalloonTextChar"/>
    <w:uiPriority w:val="99"/>
    <w:semiHidden/>
    <w:unhideWhenUsed/>
    <w:rsid w:val="00E5398A"/>
    <w:rPr>
      <w:rFonts w:ascii="Tahoma" w:hAnsi="Tahoma" w:cs="Tahoma"/>
      <w:sz w:val="16"/>
      <w:szCs w:val="16"/>
    </w:rPr>
  </w:style>
  <w:style w:type="character" w:customStyle="1" w:styleId="BalloonTextChar">
    <w:name w:val="Balloon Text Char"/>
    <w:basedOn w:val="DefaultParagraphFont"/>
    <w:link w:val="BalloonText"/>
    <w:uiPriority w:val="99"/>
    <w:semiHidden/>
    <w:rsid w:val="00E5398A"/>
    <w:rPr>
      <w:rFonts w:ascii="Tahoma" w:eastAsia="Times New Roman" w:hAnsi="Tahoma" w:cs="Tahoma"/>
      <w:sz w:val="16"/>
      <w:szCs w:val="16"/>
      <w:lang w:val="en-AU"/>
    </w:rPr>
  </w:style>
  <w:style w:type="paragraph" w:styleId="BodyText3">
    <w:name w:val="Body Text 3"/>
    <w:basedOn w:val="Normal"/>
    <w:link w:val="BodyText3Char"/>
    <w:uiPriority w:val="99"/>
    <w:semiHidden/>
    <w:unhideWhenUsed/>
    <w:rsid w:val="00703BDB"/>
    <w:pPr>
      <w:spacing w:after="120"/>
    </w:pPr>
    <w:rPr>
      <w:sz w:val="16"/>
      <w:szCs w:val="16"/>
    </w:rPr>
  </w:style>
  <w:style w:type="character" w:customStyle="1" w:styleId="BodyText3Char">
    <w:name w:val="Body Text 3 Char"/>
    <w:basedOn w:val="DefaultParagraphFont"/>
    <w:link w:val="BodyText3"/>
    <w:uiPriority w:val="99"/>
    <w:semiHidden/>
    <w:rsid w:val="00703BDB"/>
    <w:rPr>
      <w:rFonts w:ascii="Times New Roman" w:eastAsia="Times New Roman" w:hAnsi="Times New Roman" w:cs="Times New Roman"/>
      <w:sz w:val="16"/>
      <w:szCs w:val="16"/>
      <w:lang w:val="en-AU"/>
    </w:rPr>
  </w:style>
  <w:style w:type="character" w:customStyle="1" w:styleId="Heading2Char">
    <w:name w:val="Heading 2 Char"/>
    <w:basedOn w:val="DefaultParagraphFont"/>
    <w:link w:val="Heading2"/>
    <w:rsid w:val="00CF47BE"/>
    <w:rPr>
      <w:rFonts w:ascii="Times New Roman" w:eastAsia="Times New Roman" w:hAnsi="Times New Roman" w:cs="Times New Roman"/>
      <w:b/>
      <w:bCs/>
      <w:szCs w:val="24"/>
    </w:rPr>
  </w:style>
  <w:style w:type="character" w:styleId="CommentReference">
    <w:name w:val="annotation reference"/>
    <w:basedOn w:val="DefaultParagraphFont"/>
    <w:uiPriority w:val="99"/>
    <w:semiHidden/>
    <w:unhideWhenUsed/>
    <w:rsid w:val="003A03DA"/>
    <w:rPr>
      <w:sz w:val="16"/>
      <w:szCs w:val="16"/>
    </w:rPr>
  </w:style>
  <w:style w:type="paragraph" w:styleId="CommentText">
    <w:name w:val="annotation text"/>
    <w:basedOn w:val="Normal"/>
    <w:link w:val="CommentTextChar"/>
    <w:uiPriority w:val="99"/>
    <w:semiHidden/>
    <w:unhideWhenUsed/>
    <w:rsid w:val="003A03DA"/>
  </w:style>
  <w:style w:type="character" w:customStyle="1" w:styleId="CommentTextChar">
    <w:name w:val="Comment Text Char"/>
    <w:basedOn w:val="DefaultParagraphFont"/>
    <w:link w:val="CommentText"/>
    <w:uiPriority w:val="99"/>
    <w:semiHidden/>
    <w:rsid w:val="003A03D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A03DA"/>
    <w:rPr>
      <w:b/>
      <w:bCs/>
    </w:rPr>
  </w:style>
  <w:style w:type="character" w:customStyle="1" w:styleId="CommentSubjectChar">
    <w:name w:val="Comment Subject Char"/>
    <w:basedOn w:val="CommentTextChar"/>
    <w:link w:val="CommentSubject"/>
    <w:uiPriority w:val="99"/>
    <w:semiHidden/>
    <w:rsid w:val="003A03DA"/>
    <w:rPr>
      <w:rFonts w:ascii="Times New Roman" w:eastAsia="Times New Roman" w:hAnsi="Times New Roman" w:cs="Times New Roman"/>
      <w:b/>
      <w:bCs/>
      <w:sz w:val="20"/>
      <w:szCs w:val="20"/>
      <w:lang w:val="en-AU"/>
    </w:rPr>
  </w:style>
  <w:style w:type="table" w:styleId="TableGrid">
    <w:name w:val="Table Grid"/>
    <w:basedOn w:val="TableNormal"/>
    <w:uiPriority w:val="59"/>
    <w:rsid w:val="006C5BB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One0">
    <w:name w:val="Bullet One"/>
    <w:basedOn w:val="Normal"/>
    <w:rsid w:val="002F7CEE"/>
    <w:pPr>
      <w:tabs>
        <w:tab w:val="left" w:pos="404"/>
      </w:tabs>
      <w:ind w:left="404" w:hanging="404"/>
      <w:jc w:val="both"/>
    </w:pPr>
    <w:rPr>
      <w:sz w:val="19"/>
    </w:rPr>
  </w:style>
  <w:style w:type="table" w:styleId="LightList-Accent1">
    <w:name w:val="Light List Accent 1"/>
    <w:basedOn w:val="TableNormal"/>
    <w:uiPriority w:val="61"/>
    <w:rsid w:val="002C425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D7F1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FC1F57"/>
    <w:rPr>
      <w:color w:val="40484D"/>
      <w:u w:val="single"/>
    </w:rPr>
  </w:style>
  <w:style w:type="paragraph" w:styleId="NormalWeb">
    <w:name w:val="Normal (Web)"/>
    <w:basedOn w:val="Normal"/>
    <w:uiPriority w:val="99"/>
    <w:semiHidden/>
    <w:unhideWhenUsed/>
    <w:rsid w:val="00FC1F57"/>
    <w:pPr>
      <w:spacing w:before="100" w:beforeAutospacing="1" w:after="150"/>
    </w:pPr>
    <w:rPr>
      <w:sz w:val="24"/>
      <w:szCs w:val="24"/>
      <w:lang w:eastAsia="en-AU"/>
    </w:rPr>
  </w:style>
  <w:style w:type="paragraph" w:customStyle="1" w:styleId="basicparagraph">
    <w:name w:val="basicparagraph"/>
    <w:basedOn w:val="Normal"/>
    <w:rsid w:val="00FC1F57"/>
    <w:pPr>
      <w:spacing w:before="100" w:beforeAutospacing="1" w:after="150"/>
    </w:pPr>
    <w:rPr>
      <w:sz w:val="24"/>
      <w:szCs w:val="24"/>
      <w:lang w:eastAsia="en-AU"/>
    </w:rPr>
  </w:style>
  <w:style w:type="paragraph" w:styleId="BodyText2">
    <w:name w:val="Body Text 2"/>
    <w:basedOn w:val="Normal"/>
    <w:link w:val="BodyText2Char"/>
    <w:semiHidden/>
    <w:unhideWhenUsed/>
    <w:rsid w:val="00667D6C"/>
    <w:pPr>
      <w:spacing w:after="120" w:line="480" w:lineRule="auto"/>
    </w:pPr>
  </w:style>
  <w:style w:type="character" w:customStyle="1" w:styleId="BodyText2Char">
    <w:name w:val="Body Text 2 Char"/>
    <w:basedOn w:val="DefaultParagraphFont"/>
    <w:link w:val="BodyText2"/>
    <w:semiHidden/>
    <w:rsid w:val="00667D6C"/>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F03C96"/>
    <w:pPr>
      <w:tabs>
        <w:tab w:val="center" w:pos="4513"/>
        <w:tab w:val="right" w:pos="9026"/>
      </w:tabs>
    </w:pPr>
  </w:style>
  <w:style w:type="character" w:customStyle="1" w:styleId="HeaderChar">
    <w:name w:val="Header Char"/>
    <w:basedOn w:val="DefaultParagraphFont"/>
    <w:link w:val="Header"/>
    <w:uiPriority w:val="99"/>
    <w:rsid w:val="00F03C96"/>
    <w:rPr>
      <w:rFonts w:ascii="Times New Roman" w:eastAsia="Times New Roman" w:hAnsi="Times New Roman" w:cs="Times New Roman"/>
      <w:sz w:val="20"/>
      <w:szCs w:val="20"/>
      <w:lang w:val="en-AU"/>
    </w:rPr>
  </w:style>
  <w:style w:type="paragraph" w:customStyle="1" w:styleId="Default">
    <w:name w:val="Default"/>
    <w:rsid w:val="004B4263"/>
    <w:pPr>
      <w:autoSpaceDE w:val="0"/>
      <w:autoSpaceDN w:val="0"/>
      <w:adjustRightInd w:val="0"/>
      <w:spacing w:after="0" w:line="240" w:lineRule="auto"/>
    </w:pPr>
    <w:rPr>
      <w:rFonts w:ascii="Calibri" w:hAnsi="Calibri" w:cs="Calibri"/>
      <w:color w:val="000000"/>
      <w:sz w:val="24"/>
      <w:szCs w:val="24"/>
      <w:lang w:val="en-AU"/>
    </w:rPr>
  </w:style>
  <w:style w:type="table" w:customStyle="1" w:styleId="TableGrid1">
    <w:name w:val="Table Grid1"/>
    <w:basedOn w:val="TableNormal"/>
    <w:next w:val="TableGrid"/>
    <w:uiPriority w:val="59"/>
    <w:rsid w:val="005B4A1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681">
      <w:bodyDiv w:val="1"/>
      <w:marLeft w:val="0"/>
      <w:marRight w:val="0"/>
      <w:marTop w:val="0"/>
      <w:marBottom w:val="0"/>
      <w:divBdr>
        <w:top w:val="none" w:sz="0" w:space="0" w:color="auto"/>
        <w:left w:val="none" w:sz="0" w:space="0" w:color="auto"/>
        <w:bottom w:val="none" w:sz="0" w:space="0" w:color="auto"/>
        <w:right w:val="none" w:sz="0" w:space="0" w:color="auto"/>
      </w:divBdr>
    </w:div>
    <w:div w:id="55208486">
      <w:bodyDiv w:val="1"/>
      <w:marLeft w:val="0"/>
      <w:marRight w:val="0"/>
      <w:marTop w:val="0"/>
      <w:marBottom w:val="0"/>
      <w:divBdr>
        <w:top w:val="none" w:sz="0" w:space="0" w:color="auto"/>
        <w:left w:val="none" w:sz="0" w:space="0" w:color="auto"/>
        <w:bottom w:val="none" w:sz="0" w:space="0" w:color="auto"/>
        <w:right w:val="none" w:sz="0" w:space="0" w:color="auto"/>
      </w:divBdr>
    </w:div>
    <w:div w:id="95637921">
      <w:bodyDiv w:val="1"/>
      <w:marLeft w:val="0"/>
      <w:marRight w:val="0"/>
      <w:marTop w:val="0"/>
      <w:marBottom w:val="0"/>
      <w:divBdr>
        <w:top w:val="none" w:sz="0" w:space="0" w:color="auto"/>
        <w:left w:val="none" w:sz="0" w:space="0" w:color="auto"/>
        <w:bottom w:val="none" w:sz="0" w:space="0" w:color="auto"/>
        <w:right w:val="none" w:sz="0" w:space="0" w:color="auto"/>
      </w:divBdr>
    </w:div>
    <w:div w:id="218827269">
      <w:bodyDiv w:val="1"/>
      <w:marLeft w:val="0"/>
      <w:marRight w:val="0"/>
      <w:marTop w:val="0"/>
      <w:marBottom w:val="0"/>
      <w:divBdr>
        <w:top w:val="none" w:sz="0" w:space="0" w:color="auto"/>
        <w:left w:val="none" w:sz="0" w:space="0" w:color="auto"/>
        <w:bottom w:val="none" w:sz="0" w:space="0" w:color="auto"/>
        <w:right w:val="none" w:sz="0" w:space="0" w:color="auto"/>
      </w:divBdr>
    </w:div>
    <w:div w:id="318925153">
      <w:bodyDiv w:val="1"/>
      <w:marLeft w:val="0"/>
      <w:marRight w:val="0"/>
      <w:marTop w:val="0"/>
      <w:marBottom w:val="0"/>
      <w:divBdr>
        <w:top w:val="none" w:sz="0" w:space="0" w:color="auto"/>
        <w:left w:val="none" w:sz="0" w:space="0" w:color="auto"/>
        <w:bottom w:val="none" w:sz="0" w:space="0" w:color="auto"/>
        <w:right w:val="none" w:sz="0" w:space="0" w:color="auto"/>
      </w:divBdr>
    </w:div>
    <w:div w:id="399523990">
      <w:bodyDiv w:val="1"/>
      <w:marLeft w:val="0"/>
      <w:marRight w:val="0"/>
      <w:marTop w:val="0"/>
      <w:marBottom w:val="0"/>
      <w:divBdr>
        <w:top w:val="none" w:sz="0" w:space="0" w:color="auto"/>
        <w:left w:val="none" w:sz="0" w:space="0" w:color="auto"/>
        <w:bottom w:val="none" w:sz="0" w:space="0" w:color="auto"/>
        <w:right w:val="none" w:sz="0" w:space="0" w:color="auto"/>
      </w:divBdr>
    </w:div>
    <w:div w:id="433937428">
      <w:bodyDiv w:val="1"/>
      <w:marLeft w:val="0"/>
      <w:marRight w:val="0"/>
      <w:marTop w:val="0"/>
      <w:marBottom w:val="0"/>
      <w:divBdr>
        <w:top w:val="none" w:sz="0" w:space="0" w:color="auto"/>
        <w:left w:val="none" w:sz="0" w:space="0" w:color="auto"/>
        <w:bottom w:val="none" w:sz="0" w:space="0" w:color="auto"/>
        <w:right w:val="none" w:sz="0" w:space="0" w:color="auto"/>
      </w:divBdr>
    </w:div>
    <w:div w:id="453521026">
      <w:bodyDiv w:val="1"/>
      <w:marLeft w:val="0"/>
      <w:marRight w:val="0"/>
      <w:marTop w:val="0"/>
      <w:marBottom w:val="0"/>
      <w:divBdr>
        <w:top w:val="none" w:sz="0" w:space="0" w:color="auto"/>
        <w:left w:val="none" w:sz="0" w:space="0" w:color="auto"/>
        <w:bottom w:val="none" w:sz="0" w:space="0" w:color="auto"/>
        <w:right w:val="none" w:sz="0" w:space="0" w:color="auto"/>
      </w:divBdr>
    </w:div>
    <w:div w:id="707952125">
      <w:bodyDiv w:val="1"/>
      <w:marLeft w:val="0"/>
      <w:marRight w:val="0"/>
      <w:marTop w:val="0"/>
      <w:marBottom w:val="0"/>
      <w:divBdr>
        <w:top w:val="none" w:sz="0" w:space="0" w:color="auto"/>
        <w:left w:val="none" w:sz="0" w:space="0" w:color="auto"/>
        <w:bottom w:val="none" w:sz="0" w:space="0" w:color="auto"/>
        <w:right w:val="none" w:sz="0" w:space="0" w:color="auto"/>
      </w:divBdr>
    </w:div>
    <w:div w:id="747772195">
      <w:bodyDiv w:val="1"/>
      <w:marLeft w:val="0"/>
      <w:marRight w:val="0"/>
      <w:marTop w:val="0"/>
      <w:marBottom w:val="0"/>
      <w:divBdr>
        <w:top w:val="none" w:sz="0" w:space="0" w:color="auto"/>
        <w:left w:val="none" w:sz="0" w:space="0" w:color="auto"/>
        <w:bottom w:val="none" w:sz="0" w:space="0" w:color="auto"/>
        <w:right w:val="none" w:sz="0" w:space="0" w:color="auto"/>
      </w:divBdr>
    </w:div>
    <w:div w:id="998341302">
      <w:bodyDiv w:val="1"/>
      <w:marLeft w:val="0"/>
      <w:marRight w:val="0"/>
      <w:marTop w:val="0"/>
      <w:marBottom w:val="0"/>
      <w:divBdr>
        <w:top w:val="none" w:sz="0" w:space="0" w:color="auto"/>
        <w:left w:val="none" w:sz="0" w:space="0" w:color="auto"/>
        <w:bottom w:val="none" w:sz="0" w:space="0" w:color="auto"/>
        <w:right w:val="none" w:sz="0" w:space="0" w:color="auto"/>
      </w:divBdr>
    </w:div>
    <w:div w:id="1051072027">
      <w:bodyDiv w:val="1"/>
      <w:marLeft w:val="0"/>
      <w:marRight w:val="0"/>
      <w:marTop w:val="0"/>
      <w:marBottom w:val="0"/>
      <w:divBdr>
        <w:top w:val="none" w:sz="0" w:space="0" w:color="auto"/>
        <w:left w:val="none" w:sz="0" w:space="0" w:color="auto"/>
        <w:bottom w:val="none" w:sz="0" w:space="0" w:color="auto"/>
        <w:right w:val="none" w:sz="0" w:space="0" w:color="auto"/>
      </w:divBdr>
    </w:div>
    <w:div w:id="1386567053">
      <w:bodyDiv w:val="1"/>
      <w:marLeft w:val="0"/>
      <w:marRight w:val="0"/>
      <w:marTop w:val="0"/>
      <w:marBottom w:val="0"/>
      <w:divBdr>
        <w:top w:val="none" w:sz="0" w:space="0" w:color="auto"/>
        <w:left w:val="none" w:sz="0" w:space="0" w:color="auto"/>
        <w:bottom w:val="none" w:sz="0" w:space="0" w:color="auto"/>
        <w:right w:val="none" w:sz="0" w:space="0" w:color="auto"/>
      </w:divBdr>
    </w:div>
    <w:div w:id="1391613588">
      <w:bodyDiv w:val="1"/>
      <w:marLeft w:val="0"/>
      <w:marRight w:val="0"/>
      <w:marTop w:val="0"/>
      <w:marBottom w:val="0"/>
      <w:divBdr>
        <w:top w:val="none" w:sz="0" w:space="0" w:color="auto"/>
        <w:left w:val="none" w:sz="0" w:space="0" w:color="auto"/>
        <w:bottom w:val="none" w:sz="0" w:space="0" w:color="auto"/>
        <w:right w:val="none" w:sz="0" w:space="0" w:color="auto"/>
      </w:divBdr>
    </w:div>
    <w:div w:id="1458377008">
      <w:bodyDiv w:val="1"/>
      <w:marLeft w:val="0"/>
      <w:marRight w:val="0"/>
      <w:marTop w:val="0"/>
      <w:marBottom w:val="0"/>
      <w:divBdr>
        <w:top w:val="none" w:sz="0" w:space="0" w:color="auto"/>
        <w:left w:val="none" w:sz="0" w:space="0" w:color="auto"/>
        <w:bottom w:val="none" w:sz="0" w:space="0" w:color="auto"/>
        <w:right w:val="none" w:sz="0" w:space="0" w:color="auto"/>
      </w:divBdr>
    </w:div>
    <w:div w:id="1569224932">
      <w:bodyDiv w:val="1"/>
      <w:marLeft w:val="0"/>
      <w:marRight w:val="0"/>
      <w:marTop w:val="0"/>
      <w:marBottom w:val="0"/>
      <w:divBdr>
        <w:top w:val="none" w:sz="0" w:space="0" w:color="auto"/>
        <w:left w:val="none" w:sz="0" w:space="0" w:color="auto"/>
        <w:bottom w:val="none" w:sz="0" w:space="0" w:color="auto"/>
        <w:right w:val="none" w:sz="0" w:space="0" w:color="auto"/>
      </w:divBdr>
    </w:div>
    <w:div w:id="1603025232">
      <w:bodyDiv w:val="1"/>
      <w:marLeft w:val="0"/>
      <w:marRight w:val="0"/>
      <w:marTop w:val="0"/>
      <w:marBottom w:val="0"/>
      <w:divBdr>
        <w:top w:val="none" w:sz="0" w:space="0" w:color="auto"/>
        <w:left w:val="none" w:sz="0" w:space="0" w:color="auto"/>
        <w:bottom w:val="none" w:sz="0" w:space="0" w:color="auto"/>
        <w:right w:val="none" w:sz="0" w:space="0" w:color="auto"/>
      </w:divBdr>
    </w:div>
    <w:div w:id="1628585382">
      <w:bodyDiv w:val="1"/>
      <w:marLeft w:val="0"/>
      <w:marRight w:val="0"/>
      <w:marTop w:val="0"/>
      <w:marBottom w:val="0"/>
      <w:divBdr>
        <w:top w:val="none" w:sz="0" w:space="0" w:color="auto"/>
        <w:left w:val="none" w:sz="0" w:space="0" w:color="auto"/>
        <w:bottom w:val="none" w:sz="0" w:space="0" w:color="auto"/>
        <w:right w:val="none" w:sz="0" w:space="0" w:color="auto"/>
      </w:divBdr>
    </w:div>
    <w:div w:id="1701321549">
      <w:bodyDiv w:val="1"/>
      <w:marLeft w:val="0"/>
      <w:marRight w:val="0"/>
      <w:marTop w:val="0"/>
      <w:marBottom w:val="0"/>
      <w:divBdr>
        <w:top w:val="none" w:sz="0" w:space="0" w:color="auto"/>
        <w:left w:val="none" w:sz="0" w:space="0" w:color="auto"/>
        <w:bottom w:val="none" w:sz="0" w:space="0" w:color="auto"/>
        <w:right w:val="none" w:sz="0" w:space="0" w:color="auto"/>
      </w:divBdr>
    </w:div>
    <w:div w:id="1867399265">
      <w:bodyDiv w:val="1"/>
      <w:marLeft w:val="0"/>
      <w:marRight w:val="0"/>
      <w:marTop w:val="0"/>
      <w:marBottom w:val="0"/>
      <w:divBdr>
        <w:top w:val="none" w:sz="0" w:space="0" w:color="auto"/>
        <w:left w:val="none" w:sz="0" w:space="0" w:color="auto"/>
        <w:bottom w:val="none" w:sz="0" w:space="0" w:color="auto"/>
        <w:right w:val="none" w:sz="0" w:space="0" w:color="auto"/>
      </w:divBdr>
    </w:div>
    <w:div w:id="1920558040">
      <w:bodyDiv w:val="1"/>
      <w:marLeft w:val="0"/>
      <w:marRight w:val="0"/>
      <w:marTop w:val="0"/>
      <w:marBottom w:val="0"/>
      <w:divBdr>
        <w:top w:val="none" w:sz="0" w:space="0" w:color="auto"/>
        <w:left w:val="none" w:sz="0" w:space="0" w:color="auto"/>
        <w:bottom w:val="none" w:sz="0" w:space="0" w:color="auto"/>
        <w:right w:val="none" w:sz="0" w:space="0" w:color="auto"/>
      </w:divBdr>
    </w:div>
    <w:div w:id="19847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6423-E08A-A54C-9438-97405617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dc:creator>
  <cp:lastModifiedBy>Jo Lowday</cp:lastModifiedBy>
  <cp:revision>5</cp:revision>
  <cp:lastPrinted>2015-10-07T00:36:00Z</cp:lastPrinted>
  <dcterms:created xsi:type="dcterms:W3CDTF">2019-05-10T02:23:00Z</dcterms:created>
  <dcterms:modified xsi:type="dcterms:W3CDTF">2019-05-15T05:07:00Z</dcterms:modified>
</cp:coreProperties>
</file>