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8"/>
        <w:gridCol w:w="7052"/>
      </w:tblGrid>
      <w:tr w:rsidR="00F45A83" w:rsidTr="00D11FA4">
        <w:trPr>
          <w:trHeight w:val="422"/>
        </w:trPr>
        <w:tc>
          <w:tcPr>
            <w:tcW w:w="6968" w:type="dxa"/>
            <w:shd w:val="clear" w:color="auto" w:fill="F3F3F3"/>
            <w:vAlign w:val="center"/>
          </w:tcPr>
          <w:p w:rsidR="00F45A83" w:rsidRDefault="00F45A83" w:rsidP="002A58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Position Title:</w:t>
            </w:r>
            <w:r w:rsidR="00F7201D">
              <w:rPr>
                <w:rFonts w:ascii="Arial" w:hAnsi="Arial" w:cs="Arial"/>
                <w:b/>
                <w:sz w:val="20"/>
              </w:rPr>
              <w:t xml:space="preserve"> </w:t>
            </w:r>
            <w:r w:rsidR="002A5867" w:rsidRPr="002A5867">
              <w:rPr>
                <w:rFonts w:ascii="Arial" w:hAnsi="Arial" w:cs="Arial"/>
                <w:sz w:val="20"/>
              </w:rPr>
              <w:t>Director Corporate Services</w:t>
            </w:r>
          </w:p>
        </w:tc>
        <w:tc>
          <w:tcPr>
            <w:tcW w:w="7052" w:type="dxa"/>
            <w:shd w:val="clear" w:color="auto" w:fill="F3F3F3"/>
            <w:vAlign w:val="center"/>
          </w:tcPr>
          <w:p w:rsidR="00F45A83" w:rsidRDefault="00F45A83" w:rsidP="00132A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Division:</w:t>
            </w:r>
            <w:r w:rsidR="00F7201D">
              <w:rPr>
                <w:rFonts w:ascii="Arial" w:hAnsi="Arial" w:cs="Arial"/>
                <w:b/>
                <w:sz w:val="20"/>
              </w:rPr>
              <w:t xml:space="preserve"> </w:t>
            </w:r>
            <w:r w:rsidR="00F7201D" w:rsidRPr="002A5867">
              <w:rPr>
                <w:rFonts w:ascii="Arial" w:hAnsi="Arial" w:cs="Arial"/>
                <w:sz w:val="20"/>
              </w:rPr>
              <w:t xml:space="preserve">Corporate </w:t>
            </w:r>
            <w:r w:rsidR="002A5867">
              <w:rPr>
                <w:rFonts w:ascii="Arial" w:hAnsi="Arial" w:cs="Arial"/>
                <w:sz w:val="20"/>
              </w:rPr>
              <w:t>Services</w:t>
            </w:r>
          </w:p>
        </w:tc>
      </w:tr>
      <w:tr w:rsidR="00F45A83" w:rsidTr="00D11FA4">
        <w:tc>
          <w:tcPr>
            <w:tcW w:w="6968" w:type="dxa"/>
            <w:tcBorders>
              <w:bottom w:val="single" w:sz="4" w:space="0" w:color="auto"/>
            </w:tcBorders>
            <w:shd w:val="clear" w:color="auto" w:fill="F3F3F3"/>
          </w:tcPr>
          <w:p w:rsidR="00F7201D" w:rsidRPr="00F7201D" w:rsidRDefault="00F45A83" w:rsidP="00F7201D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Reports To:</w:t>
            </w:r>
            <w:r w:rsidR="00F7201D">
              <w:rPr>
                <w:rFonts w:ascii="Arial" w:hAnsi="Arial" w:cs="Arial"/>
                <w:b/>
                <w:sz w:val="20"/>
              </w:rPr>
              <w:t xml:space="preserve">  </w:t>
            </w:r>
            <w:r w:rsidR="00F7201D" w:rsidRPr="002A5867">
              <w:rPr>
                <w:rFonts w:ascii="Arial" w:hAnsi="Arial" w:cs="Arial"/>
                <w:sz w:val="20"/>
              </w:rPr>
              <w:t xml:space="preserve">Chief </w:t>
            </w:r>
            <w:r w:rsidR="008202DD" w:rsidRPr="002A5867">
              <w:rPr>
                <w:rFonts w:ascii="Arial" w:hAnsi="Arial" w:cs="Arial"/>
                <w:sz w:val="20"/>
              </w:rPr>
              <w:t>E</w:t>
            </w:r>
            <w:r w:rsidR="00F7201D" w:rsidRPr="002A5867">
              <w:rPr>
                <w:rFonts w:ascii="Arial" w:hAnsi="Arial" w:cs="Arial"/>
                <w:sz w:val="20"/>
              </w:rPr>
              <w:t>xecutive Officer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F3F3F3"/>
          </w:tcPr>
          <w:p w:rsidR="00F45A83" w:rsidRPr="002A5867" w:rsidRDefault="00F45A83" w:rsidP="002A5867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7201D">
              <w:rPr>
                <w:rFonts w:ascii="Arial" w:hAnsi="Arial" w:cs="Arial"/>
                <w:b/>
                <w:sz w:val="20"/>
              </w:rPr>
              <w:t>Direct Reports:</w:t>
            </w:r>
            <w:r w:rsidR="002A5867">
              <w:rPr>
                <w:rFonts w:ascii="Arial" w:hAnsi="Arial" w:cs="Arial"/>
                <w:b/>
                <w:sz w:val="20"/>
              </w:rPr>
              <w:t xml:space="preserve"> </w:t>
            </w:r>
            <w:r w:rsidR="00D11FA4" w:rsidRPr="002A5867">
              <w:rPr>
                <w:rFonts w:ascii="Arial" w:hAnsi="Arial" w:cs="Arial"/>
                <w:sz w:val="20"/>
              </w:rPr>
              <w:t xml:space="preserve">Hotel Services, Administration, </w:t>
            </w:r>
            <w:r w:rsidR="002A5867">
              <w:rPr>
                <w:rFonts w:ascii="Arial" w:hAnsi="Arial" w:cs="Arial"/>
                <w:sz w:val="20"/>
              </w:rPr>
              <w:t xml:space="preserve">Maintenance, OH&amp;S, Human Resources, Finance &amp; </w:t>
            </w:r>
            <w:r w:rsidR="00D11FA4" w:rsidRPr="002A5867">
              <w:rPr>
                <w:rFonts w:ascii="Arial" w:hAnsi="Arial" w:cs="Arial"/>
                <w:sz w:val="20"/>
              </w:rPr>
              <w:t>Payroll</w:t>
            </w:r>
          </w:p>
        </w:tc>
      </w:tr>
      <w:tr w:rsidR="00F45A83" w:rsidTr="00D11FA4">
        <w:tc>
          <w:tcPr>
            <w:tcW w:w="140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Primary Objective:</w:t>
            </w:r>
          </w:p>
        </w:tc>
      </w:tr>
      <w:tr w:rsidR="00F45A83" w:rsidTr="00D11FA4">
        <w:tc>
          <w:tcPr>
            <w:tcW w:w="14020" w:type="dxa"/>
            <w:gridSpan w:val="2"/>
            <w:tcBorders>
              <w:bottom w:val="single" w:sz="4" w:space="0" w:color="auto"/>
            </w:tcBorders>
          </w:tcPr>
          <w:p w:rsidR="00132AD1" w:rsidRPr="00132AD1" w:rsidRDefault="00132AD1">
            <w:pPr>
              <w:jc w:val="both"/>
              <w:rPr>
                <w:rFonts w:ascii="Arial" w:hAnsi="Arial" w:cs="Arial"/>
                <w:sz w:val="8"/>
              </w:rPr>
            </w:pPr>
          </w:p>
          <w:p w:rsidR="00F7201D" w:rsidRDefault="00F7201D" w:rsidP="00F7201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 xml:space="preserve">The </w:t>
            </w:r>
            <w:r w:rsidR="002A5867" w:rsidRPr="002A5867">
              <w:rPr>
                <w:rFonts w:ascii="Arial" w:hAnsi="Arial" w:cs="Arial"/>
                <w:sz w:val="20"/>
              </w:rPr>
              <w:t>Director Corporate Services</w:t>
            </w:r>
            <w:r w:rsidR="002A5867">
              <w:rPr>
                <w:rFonts w:ascii="Arial" w:hAnsi="Arial" w:cs="Arial"/>
                <w:sz w:val="20"/>
              </w:rPr>
              <w:t xml:space="preserve"> (DCS) </w:t>
            </w:r>
            <w:r w:rsidRPr="008358DF">
              <w:rPr>
                <w:rFonts w:ascii="Arial" w:hAnsi="Arial" w:cs="Arial"/>
                <w:sz w:val="20"/>
              </w:rPr>
              <w:t>reports to the CEO and serves as an integral member of the senior management team.</w:t>
            </w:r>
          </w:p>
          <w:p w:rsidR="00F7201D" w:rsidRPr="008358DF" w:rsidRDefault="00F7201D" w:rsidP="00F7201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7201D" w:rsidRDefault="002A5867" w:rsidP="00F7201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</w:t>
            </w:r>
            <w:r w:rsidR="00F7201D" w:rsidRPr="008358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DCS </w:t>
            </w:r>
            <w:r w:rsidR="00F7201D" w:rsidRPr="008358DF">
              <w:rPr>
                <w:rFonts w:ascii="Arial" w:hAnsi="Arial" w:cs="Arial"/>
                <w:sz w:val="20"/>
              </w:rPr>
              <w:t>provides the leadership, management and vision necessary to ensure the organisational compliance with the proper financial and operational controls, administ</w:t>
            </w:r>
            <w:r w:rsidR="00F7201D">
              <w:rPr>
                <w:rFonts w:ascii="Arial" w:hAnsi="Arial" w:cs="Arial"/>
                <w:sz w:val="20"/>
              </w:rPr>
              <w:t xml:space="preserve">rative and reporting procedures </w:t>
            </w:r>
            <w:r w:rsidR="00F7201D" w:rsidRPr="008358DF">
              <w:rPr>
                <w:rFonts w:ascii="Arial" w:hAnsi="Arial" w:cs="Arial"/>
                <w:sz w:val="20"/>
              </w:rPr>
              <w:t xml:space="preserve">and has systems in place to effectively grow the organisation and to ensure financial strength and operating efficiency. </w:t>
            </w:r>
          </w:p>
          <w:p w:rsidR="00F7201D" w:rsidRPr="008358DF" w:rsidRDefault="00F7201D" w:rsidP="00F7201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F7201D" w:rsidRDefault="00F7201D" w:rsidP="00F7201D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lang w:val="en-US"/>
              </w:rPr>
            </w:pPr>
            <w:r w:rsidRPr="008358DF">
              <w:rPr>
                <w:rFonts w:ascii="Arial" w:hAnsi="Arial" w:cs="Arial"/>
                <w:sz w:val="20"/>
              </w:rPr>
              <w:t xml:space="preserve">The </w:t>
            </w:r>
            <w:r w:rsidR="002A5867">
              <w:rPr>
                <w:rFonts w:ascii="Arial" w:hAnsi="Arial" w:cs="Arial"/>
                <w:sz w:val="20"/>
              </w:rPr>
              <w:t>DCS</w:t>
            </w:r>
            <w:r w:rsidRPr="008358DF">
              <w:rPr>
                <w:rFonts w:ascii="Arial" w:hAnsi="Arial" w:cs="Arial"/>
                <w:sz w:val="20"/>
              </w:rPr>
              <w:t xml:space="preserve"> will be responsible for developing, monitoring and evaluating overall corporate strategy with the </w:t>
            </w:r>
            <w:r>
              <w:rPr>
                <w:rFonts w:ascii="Arial" w:hAnsi="Arial" w:cs="Arial"/>
                <w:sz w:val="20"/>
              </w:rPr>
              <w:t>Chief Executive Officer</w:t>
            </w:r>
            <w:r w:rsidRPr="008358DF">
              <w:rPr>
                <w:rFonts w:ascii="Arial" w:hAnsi="Arial" w:cs="Arial"/>
                <w:sz w:val="20"/>
              </w:rPr>
              <w:t xml:space="preserve"> and leaders of business units with emphasis on </w:t>
            </w:r>
            <w:r w:rsidR="002A5867">
              <w:rPr>
                <w:rFonts w:ascii="Arial" w:hAnsi="Arial" w:cs="Arial"/>
                <w:sz w:val="20"/>
              </w:rPr>
              <w:t xml:space="preserve">triple </w:t>
            </w:r>
            <w:r w:rsidRPr="008358DF">
              <w:rPr>
                <w:rFonts w:ascii="Arial" w:hAnsi="Arial" w:cs="Arial"/>
                <w:sz w:val="20"/>
              </w:rPr>
              <w:t xml:space="preserve">bottom line performance. This position will provide financial </w:t>
            </w:r>
            <w:r w:rsidR="002A5867">
              <w:rPr>
                <w:rFonts w:ascii="Arial" w:hAnsi="Arial" w:cs="Arial"/>
                <w:sz w:val="20"/>
              </w:rPr>
              <w:t xml:space="preserve">and operational </w:t>
            </w:r>
            <w:r w:rsidRPr="008358DF">
              <w:rPr>
                <w:rFonts w:ascii="Arial" w:hAnsi="Arial" w:cs="Arial"/>
                <w:sz w:val="20"/>
              </w:rPr>
              <w:t xml:space="preserve">insights to ensure sound professional decisions </w:t>
            </w:r>
            <w:r w:rsidR="003806FC">
              <w:rPr>
                <w:rFonts w:ascii="Arial" w:hAnsi="Arial" w:cs="Arial"/>
                <w:sz w:val="20"/>
              </w:rPr>
              <w:t>for</w:t>
            </w:r>
            <w:r w:rsidRPr="008358DF">
              <w:rPr>
                <w:rFonts w:ascii="Arial" w:hAnsi="Arial" w:cs="Arial"/>
                <w:sz w:val="20"/>
              </w:rPr>
              <w:t xml:space="preserve"> formulating and executing strategy.</w:t>
            </w:r>
            <w:r w:rsidRPr="008358DF">
              <w:rPr>
                <w:rFonts w:ascii="Arial" w:hAnsi="Arial" w:cs="Arial"/>
                <w:color w:val="666666"/>
                <w:sz w:val="20"/>
                <w:lang w:val="en-US"/>
              </w:rPr>
              <w:t xml:space="preserve"> </w:t>
            </w:r>
          </w:p>
          <w:p w:rsidR="00F7201D" w:rsidRPr="008358DF" w:rsidRDefault="00F7201D" w:rsidP="00F7201D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lang w:val="en-US"/>
              </w:rPr>
            </w:pPr>
          </w:p>
          <w:p w:rsidR="00066FA7" w:rsidRPr="00066FA7" w:rsidRDefault="00066FA7" w:rsidP="00066FA7">
            <w:pPr>
              <w:jc w:val="both"/>
              <w:rPr>
                <w:rFonts w:ascii="Arial" w:hAnsi="Arial" w:cs="Arial"/>
                <w:sz w:val="20"/>
              </w:rPr>
            </w:pPr>
            <w:r w:rsidRPr="00066FA7">
              <w:rPr>
                <w:rFonts w:ascii="Arial" w:hAnsi="Arial" w:cs="Arial"/>
                <w:sz w:val="20"/>
              </w:rPr>
              <w:t xml:space="preserve">This role has both a strategic and operational function within </w:t>
            </w:r>
            <w:r>
              <w:rPr>
                <w:rFonts w:ascii="Arial" w:hAnsi="Arial" w:cs="Arial"/>
                <w:sz w:val="20"/>
              </w:rPr>
              <w:t>Timboon and District Healthcare Service</w:t>
            </w:r>
            <w:r w:rsidR="003806FC">
              <w:rPr>
                <w:rFonts w:ascii="Arial" w:hAnsi="Arial" w:cs="Arial"/>
                <w:sz w:val="20"/>
              </w:rPr>
              <w:t xml:space="preserve"> (TDHS)</w:t>
            </w:r>
            <w:r w:rsidRPr="00066FA7">
              <w:rPr>
                <w:rFonts w:ascii="Arial" w:hAnsi="Arial" w:cs="Arial"/>
                <w:sz w:val="20"/>
              </w:rPr>
              <w:t xml:space="preserve">. Operationally it is responsible for the financial, administrative and support service functions within </w:t>
            </w:r>
            <w:r>
              <w:rPr>
                <w:rFonts w:ascii="Arial" w:hAnsi="Arial" w:cs="Arial"/>
                <w:sz w:val="20"/>
              </w:rPr>
              <w:t>TDHS</w:t>
            </w:r>
            <w:r w:rsidRPr="00066FA7">
              <w:rPr>
                <w:rFonts w:ascii="Arial" w:hAnsi="Arial" w:cs="Arial"/>
                <w:sz w:val="20"/>
              </w:rPr>
              <w:t xml:space="preserve"> and as such will interact with all departments and staff within the organisation. </w:t>
            </w:r>
            <w:r w:rsidR="003806FC" w:rsidRPr="00207744">
              <w:rPr>
                <w:rFonts w:ascii="Arial" w:hAnsi="Arial" w:cs="Arial"/>
                <w:sz w:val="20"/>
              </w:rPr>
              <w:t xml:space="preserve">The </w:t>
            </w:r>
            <w:r w:rsidR="003806FC">
              <w:rPr>
                <w:rFonts w:ascii="Arial" w:hAnsi="Arial" w:cs="Arial"/>
                <w:sz w:val="20"/>
              </w:rPr>
              <w:t>DCS</w:t>
            </w:r>
            <w:r w:rsidR="003806FC" w:rsidRPr="00207744">
              <w:rPr>
                <w:rFonts w:ascii="Arial" w:hAnsi="Arial" w:cs="Arial"/>
                <w:sz w:val="20"/>
              </w:rPr>
              <w:t xml:space="preserve"> is expected to provide leadership to develop a culture that espouses the or</w:t>
            </w:r>
            <w:r w:rsidR="003806FC">
              <w:rPr>
                <w:rFonts w:ascii="Arial" w:hAnsi="Arial" w:cs="Arial"/>
                <w:sz w:val="20"/>
              </w:rPr>
              <w:t>ganis</w:t>
            </w:r>
            <w:r w:rsidR="003806FC" w:rsidRPr="00207744">
              <w:rPr>
                <w:rFonts w:ascii="Arial" w:hAnsi="Arial" w:cs="Arial"/>
                <w:sz w:val="20"/>
              </w:rPr>
              <w:t xml:space="preserve">ational values of </w:t>
            </w:r>
            <w:r w:rsidR="003806FC">
              <w:rPr>
                <w:rFonts w:ascii="Arial" w:hAnsi="Arial" w:cs="Arial"/>
                <w:sz w:val="20"/>
              </w:rPr>
              <w:t>Integrity, Compassion, Accountability,</w:t>
            </w:r>
            <w:r w:rsidR="003806FC" w:rsidRPr="00207744">
              <w:rPr>
                <w:rFonts w:ascii="Arial" w:hAnsi="Arial" w:cs="Arial"/>
                <w:sz w:val="20"/>
              </w:rPr>
              <w:t xml:space="preserve"> </w:t>
            </w:r>
            <w:r w:rsidR="003806FC">
              <w:rPr>
                <w:rFonts w:ascii="Arial" w:hAnsi="Arial" w:cs="Arial"/>
                <w:sz w:val="20"/>
              </w:rPr>
              <w:t>Respect and</w:t>
            </w:r>
            <w:r w:rsidR="003806FC" w:rsidRPr="00207744">
              <w:rPr>
                <w:rFonts w:ascii="Arial" w:hAnsi="Arial" w:cs="Arial"/>
                <w:sz w:val="20"/>
              </w:rPr>
              <w:t xml:space="preserve"> Excellence</w:t>
            </w:r>
            <w:r w:rsidR="003806FC">
              <w:rPr>
                <w:rFonts w:ascii="Arial" w:hAnsi="Arial" w:cs="Arial"/>
                <w:sz w:val="20"/>
              </w:rPr>
              <w:t xml:space="preserve">. </w:t>
            </w:r>
            <w:r w:rsidRPr="00066FA7">
              <w:rPr>
                <w:rFonts w:ascii="Arial" w:hAnsi="Arial" w:cs="Arial"/>
                <w:sz w:val="20"/>
              </w:rPr>
              <w:t xml:space="preserve">At a strategic level this role oversees organisational financial </w:t>
            </w:r>
            <w:r w:rsidR="002A5867">
              <w:rPr>
                <w:rFonts w:ascii="Arial" w:hAnsi="Arial" w:cs="Arial"/>
                <w:sz w:val="20"/>
              </w:rPr>
              <w:t>and corporate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Pr="00066FA7">
              <w:rPr>
                <w:rFonts w:ascii="Arial" w:hAnsi="Arial" w:cs="Arial"/>
                <w:sz w:val="20"/>
              </w:rPr>
              <w:t>tatutory compliance and provides timely financial and business advice on which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6FA7">
              <w:rPr>
                <w:rFonts w:ascii="Arial" w:hAnsi="Arial" w:cs="Arial"/>
                <w:sz w:val="20"/>
              </w:rPr>
              <w:t xml:space="preserve">organisational decisions are made. In this capacity the role </w:t>
            </w:r>
            <w:r w:rsidR="0010339F">
              <w:rPr>
                <w:rFonts w:ascii="Arial" w:hAnsi="Arial" w:cs="Arial"/>
                <w:sz w:val="20"/>
              </w:rPr>
              <w:t>operates with the Board, A</w:t>
            </w:r>
            <w:r>
              <w:rPr>
                <w:rFonts w:ascii="Arial" w:hAnsi="Arial" w:cs="Arial"/>
                <w:sz w:val="20"/>
              </w:rPr>
              <w:t xml:space="preserve">udit </w:t>
            </w:r>
            <w:r w:rsidR="0010339F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ommittee</w:t>
            </w:r>
            <w:r w:rsidRPr="00066FA7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TDHS</w:t>
            </w:r>
            <w:r w:rsidRPr="00066FA7">
              <w:rPr>
                <w:rFonts w:ascii="Arial" w:hAnsi="Arial" w:cs="Arial"/>
                <w:sz w:val="20"/>
              </w:rPr>
              <w:t xml:space="preserve"> leadership.</w:t>
            </w:r>
          </w:p>
          <w:p w:rsidR="00A82EAA" w:rsidRDefault="00A82EAA" w:rsidP="00D11F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5A83" w:rsidTr="00D11FA4">
        <w:tc>
          <w:tcPr>
            <w:tcW w:w="6968" w:type="dxa"/>
            <w:shd w:val="clear" w:color="auto" w:fill="F3F3F3"/>
          </w:tcPr>
          <w:p w:rsidR="00F45A83" w:rsidRDefault="00D11FA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Communication Contacts: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11FA4" w:rsidTr="00D11FA4">
        <w:trPr>
          <w:cantSplit/>
          <w:trHeight w:val="525"/>
        </w:trPr>
        <w:tc>
          <w:tcPr>
            <w:tcW w:w="6968" w:type="dxa"/>
          </w:tcPr>
          <w:p w:rsidR="00D11FA4" w:rsidRDefault="00D11FA4" w:rsidP="00D11FA4">
            <w:pPr>
              <w:pStyle w:val="BodyTextIndent"/>
              <w:spacing w:after="0" w:line="360" w:lineRule="auto"/>
              <w:ind w:left="19" w:hanging="1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Chair</w:t>
            </w:r>
            <w:r w:rsidRPr="00B14069">
              <w:rPr>
                <w:rFonts w:ascii="Arial" w:hAnsi="Arial" w:cs="Arial"/>
                <w:sz w:val="20"/>
              </w:rPr>
              <w:t xml:space="preserve"> and other Board Members</w:t>
            </w:r>
          </w:p>
          <w:p w:rsidR="00D11FA4" w:rsidRDefault="00936B2F" w:rsidP="00D11FA4">
            <w:pPr>
              <w:pStyle w:val="BodyTextIndent"/>
              <w:spacing w:after="0" w:line="360" w:lineRule="auto"/>
              <w:ind w:left="19" w:hanging="1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Executive Team Members, Managers and Staff</w:t>
            </w:r>
          </w:p>
          <w:p w:rsidR="00D11FA4" w:rsidRPr="00936B2F" w:rsidRDefault="00D11FA4" w:rsidP="00936B2F">
            <w:pPr>
              <w:pStyle w:val="BodyTextIndent"/>
              <w:spacing w:after="0" w:line="360" w:lineRule="auto"/>
              <w:ind w:left="-6" w:firstLine="6"/>
              <w:jc w:val="both"/>
              <w:rPr>
                <w:rFonts w:ascii="Arial" w:hAnsi="Arial" w:cs="Arial"/>
                <w:sz w:val="20"/>
              </w:rPr>
            </w:pPr>
            <w:r w:rsidRPr="00B14069">
              <w:rPr>
                <w:rFonts w:ascii="Arial" w:hAnsi="Arial" w:cs="Arial"/>
                <w:sz w:val="20"/>
              </w:rPr>
              <w:t>Other Services</w:t>
            </w:r>
            <w:r w:rsidR="00936B2F">
              <w:rPr>
                <w:rFonts w:ascii="Arial" w:hAnsi="Arial" w:cs="Arial"/>
                <w:sz w:val="20"/>
              </w:rPr>
              <w:t xml:space="preserve">, </w:t>
            </w:r>
            <w:r w:rsidRPr="00596A6F">
              <w:rPr>
                <w:rFonts w:ascii="Arial" w:hAnsi="Arial" w:cs="Arial"/>
                <w:sz w:val="20"/>
              </w:rPr>
              <w:t>Bus</w:t>
            </w:r>
            <w:r>
              <w:rPr>
                <w:rFonts w:ascii="Arial" w:hAnsi="Arial" w:cs="Arial"/>
                <w:sz w:val="20"/>
              </w:rPr>
              <w:t>inesses</w:t>
            </w:r>
            <w:r w:rsidR="00936B2F">
              <w:rPr>
                <w:rFonts w:ascii="Arial" w:hAnsi="Arial" w:cs="Arial"/>
                <w:sz w:val="20"/>
              </w:rPr>
              <w:t xml:space="preserve"> and Visitors to the Organisation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D11FA4" w:rsidRPr="00596A6F" w:rsidRDefault="00D11FA4" w:rsidP="00D11FA4">
            <w:pPr>
              <w:pStyle w:val="BodyTextIndent"/>
              <w:spacing w:after="0" w:line="360" w:lineRule="auto"/>
              <w:ind w:left="-6" w:firstLine="6"/>
              <w:jc w:val="both"/>
              <w:rPr>
                <w:rFonts w:ascii="Arial" w:hAnsi="Arial" w:cs="Arial"/>
                <w:sz w:val="20"/>
              </w:rPr>
            </w:pPr>
            <w:r w:rsidRPr="00596A6F">
              <w:rPr>
                <w:rFonts w:ascii="Arial" w:hAnsi="Arial" w:cs="Arial"/>
                <w:sz w:val="20"/>
              </w:rPr>
              <w:t>Other regional Health Services Executives and Boards</w:t>
            </w:r>
          </w:p>
          <w:p w:rsidR="00D11FA4" w:rsidRDefault="00D11FA4" w:rsidP="00D11FA4">
            <w:pPr>
              <w:pStyle w:val="BodyTextIndent"/>
              <w:spacing w:after="0" w:line="360" w:lineRule="auto"/>
              <w:ind w:left="-6" w:firstLine="6"/>
              <w:jc w:val="both"/>
              <w:rPr>
                <w:rFonts w:ascii="Arial" w:hAnsi="Arial" w:cs="Arial"/>
                <w:sz w:val="20"/>
              </w:rPr>
            </w:pPr>
            <w:r w:rsidRPr="00596A6F">
              <w:rPr>
                <w:rFonts w:ascii="Arial" w:hAnsi="Arial" w:cs="Arial"/>
                <w:sz w:val="20"/>
              </w:rPr>
              <w:t>Community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596A6F">
              <w:rPr>
                <w:rFonts w:ascii="Arial" w:hAnsi="Arial" w:cs="Arial"/>
                <w:sz w:val="20"/>
              </w:rPr>
              <w:t>ations</w:t>
            </w:r>
            <w:r>
              <w:rPr>
                <w:rFonts w:ascii="Arial" w:hAnsi="Arial" w:cs="Arial"/>
                <w:sz w:val="20"/>
              </w:rPr>
              <w:t xml:space="preserve"> &amp; </w:t>
            </w:r>
            <w:r w:rsidRPr="00596A6F">
              <w:rPr>
                <w:rFonts w:ascii="Arial" w:hAnsi="Arial" w:cs="Arial"/>
                <w:sz w:val="20"/>
              </w:rPr>
              <w:t xml:space="preserve">Government </w:t>
            </w:r>
            <w:r>
              <w:rPr>
                <w:rFonts w:ascii="Arial" w:hAnsi="Arial" w:cs="Arial"/>
                <w:sz w:val="20"/>
              </w:rPr>
              <w:t>D</w:t>
            </w:r>
            <w:r w:rsidRPr="00596A6F">
              <w:rPr>
                <w:rFonts w:ascii="Arial" w:hAnsi="Arial" w:cs="Arial"/>
                <w:sz w:val="20"/>
              </w:rPr>
              <w:t>epartments</w:t>
            </w:r>
          </w:p>
          <w:p w:rsidR="00D11FA4" w:rsidRDefault="00D11FA4" w:rsidP="00936B2F">
            <w:pPr>
              <w:pStyle w:val="BodyTextIndent"/>
              <w:spacing w:after="0" w:line="360" w:lineRule="auto"/>
              <w:ind w:left="-6" w:firstLine="6"/>
              <w:jc w:val="both"/>
              <w:rPr>
                <w:rFonts w:ascii="Arial" w:hAnsi="Arial" w:cs="Arial"/>
                <w:b/>
                <w:sz w:val="20"/>
              </w:rPr>
            </w:pPr>
            <w:r w:rsidRPr="00596A6F">
              <w:rPr>
                <w:rFonts w:ascii="Arial" w:hAnsi="Arial" w:cs="Arial"/>
                <w:sz w:val="20"/>
              </w:rPr>
              <w:t>Unions &amp; Professional Associations</w:t>
            </w:r>
          </w:p>
        </w:tc>
      </w:tr>
    </w:tbl>
    <w:p w:rsidR="00F45A83" w:rsidRDefault="00F45A83"/>
    <w:p w:rsidR="00F45A83" w:rsidRDefault="00F45A83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668"/>
        <w:gridCol w:w="4638"/>
      </w:tblGrid>
      <w:tr w:rsidR="00F45A83" w:rsidTr="005F5C80">
        <w:tc>
          <w:tcPr>
            <w:tcW w:w="1402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</w:rPr>
              <w:t>Key Accountabilities</w:t>
            </w:r>
          </w:p>
        </w:tc>
      </w:tr>
      <w:tr w:rsidR="00F45A83" w:rsidTr="005F5C80">
        <w:tc>
          <w:tcPr>
            <w:tcW w:w="4714" w:type="dxa"/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Result Area</w:t>
            </w:r>
          </w:p>
        </w:tc>
        <w:tc>
          <w:tcPr>
            <w:tcW w:w="4668" w:type="dxa"/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 Activities</w:t>
            </w:r>
          </w:p>
        </w:tc>
        <w:tc>
          <w:tcPr>
            <w:tcW w:w="4638" w:type="dxa"/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Measures:</w:t>
            </w:r>
          </w:p>
        </w:tc>
      </w:tr>
      <w:tr w:rsidR="00F45A83" w:rsidTr="005F5C80">
        <w:trPr>
          <w:trHeight w:val="294"/>
        </w:trPr>
        <w:tc>
          <w:tcPr>
            <w:tcW w:w="4714" w:type="dxa"/>
          </w:tcPr>
          <w:p w:rsidR="00F45A83" w:rsidRPr="00132AD1" w:rsidRDefault="00D11FA4" w:rsidP="004970F5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4970F5">
              <w:rPr>
                <w:rFonts w:ascii="Arial" w:hAnsi="Arial" w:cs="Arial"/>
                <w:b/>
                <w:i/>
              </w:rPr>
              <w:t>Leadership</w:t>
            </w:r>
          </w:p>
        </w:tc>
        <w:tc>
          <w:tcPr>
            <w:tcW w:w="4668" w:type="dxa"/>
          </w:tcPr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 xml:space="preserve">Promote </w:t>
            </w:r>
            <w:r w:rsidR="00066FA7">
              <w:rPr>
                <w:rFonts w:ascii="Arial" w:hAnsi="Arial" w:cs="Arial"/>
                <w:sz w:val="20"/>
              </w:rPr>
              <w:t xml:space="preserve">corporate </w:t>
            </w:r>
            <w:r w:rsidRPr="00D11FA4">
              <w:rPr>
                <w:rFonts w:ascii="Arial" w:hAnsi="Arial" w:cs="Arial"/>
                <w:sz w:val="20"/>
              </w:rPr>
              <w:t>leadership skills within the Health Service</w:t>
            </w:r>
          </w:p>
          <w:p w:rsidR="00066FA7" w:rsidRDefault="00066FA7" w:rsidP="00066FA7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066FA7">
              <w:rPr>
                <w:rFonts w:ascii="Arial" w:hAnsi="Arial" w:cs="Arial"/>
                <w:sz w:val="20"/>
              </w:rPr>
              <w:t>Manage, deve</w:t>
            </w:r>
            <w:r>
              <w:rPr>
                <w:rFonts w:ascii="Arial" w:hAnsi="Arial" w:cs="Arial"/>
                <w:sz w:val="20"/>
              </w:rPr>
              <w:t xml:space="preserve">lop, influence and lead a </w:t>
            </w:r>
            <w:r w:rsidR="00CD3036">
              <w:rPr>
                <w:rFonts w:ascii="Arial" w:hAnsi="Arial" w:cs="Arial"/>
                <w:sz w:val="20"/>
              </w:rPr>
              <w:t>multi-</w:t>
            </w:r>
            <w:r w:rsidR="00CD3036" w:rsidRPr="00066FA7">
              <w:rPr>
                <w:rFonts w:ascii="Arial" w:hAnsi="Arial" w:cs="Arial"/>
                <w:sz w:val="20"/>
              </w:rPr>
              <w:t>disciplinary</w:t>
            </w:r>
            <w:r w:rsidRPr="00066FA7">
              <w:rPr>
                <w:rFonts w:ascii="Arial" w:hAnsi="Arial" w:cs="Arial"/>
                <w:sz w:val="20"/>
              </w:rPr>
              <w:t xml:space="preserve"> team in the delivery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6FA7">
              <w:rPr>
                <w:rFonts w:ascii="Arial" w:hAnsi="Arial" w:cs="Arial"/>
                <w:sz w:val="20"/>
              </w:rPr>
              <w:t>strategic outcomes ensuring a one-team approach and a seamless service to key stakeholders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D3036">
              <w:rPr>
                <w:rFonts w:ascii="Arial" w:hAnsi="Arial" w:cs="Arial"/>
                <w:sz w:val="20"/>
              </w:rPr>
              <w:t>including the community</w:t>
            </w:r>
          </w:p>
          <w:p w:rsidR="00D11FA4" w:rsidRPr="00066FA7" w:rsidRDefault="00D456A1" w:rsidP="00066FA7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D11FA4" w:rsidRPr="00066FA7">
              <w:rPr>
                <w:rFonts w:ascii="Arial" w:hAnsi="Arial" w:cs="Arial"/>
                <w:sz w:val="20"/>
              </w:rPr>
              <w:t>nsure an inclusive approach to the development and implementation of a strategic workforce plan for the Health Service</w:t>
            </w:r>
          </w:p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>Ensure development of leadership and management skills of all Managers</w:t>
            </w:r>
          </w:p>
          <w:p w:rsidR="005F5C80" w:rsidRDefault="005F5C80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 decision making on organisational matters at the Executive level</w:t>
            </w:r>
          </w:p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>Demonstrate leadership in communicating Executive and Board priorities with the ability to translate vision into practical outcomes</w:t>
            </w:r>
          </w:p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 xml:space="preserve">Ensure processes are in place to facilitate open communication with all </w:t>
            </w:r>
            <w:r w:rsidR="005F5C80">
              <w:rPr>
                <w:rFonts w:ascii="Arial" w:hAnsi="Arial" w:cs="Arial"/>
                <w:sz w:val="20"/>
              </w:rPr>
              <w:t xml:space="preserve">corporate services </w:t>
            </w:r>
            <w:r w:rsidRPr="00D11FA4">
              <w:rPr>
                <w:rFonts w:ascii="Arial" w:hAnsi="Arial" w:cs="Arial"/>
                <w:sz w:val="20"/>
              </w:rPr>
              <w:t>staff</w:t>
            </w:r>
          </w:p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 xml:space="preserve">Empower staff to be innovative, accountable and responsible for </w:t>
            </w:r>
            <w:r w:rsidR="005F5C80">
              <w:rPr>
                <w:rFonts w:ascii="Arial" w:hAnsi="Arial" w:cs="Arial"/>
                <w:sz w:val="20"/>
              </w:rPr>
              <w:t xml:space="preserve">corporate </w:t>
            </w:r>
            <w:r w:rsidRPr="00D11FA4">
              <w:rPr>
                <w:rFonts w:ascii="Arial" w:hAnsi="Arial" w:cs="Arial"/>
                <w:sz w:val="20"/>
              </w:rPr>
              <w:t>and operational outcomes</w:t>
            </w:r>
          </w:p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 xml:space="preserve">Support the role and value of </w:t>
            </w:r>
            <w:r w:rsidR="005F5C80">
              <w:rPr>
                <w:rFonts w:ascii="Arial" w:hAnsi="Arial" w:cs="Arial"/>
                <w:sz w:val="20"/>
              </w:rPr>
              <w:t xml:space="preserve">corporate services </w:t>
            </w:r>
            <w:r w:rsidRPr="00D11FA4">
              <w:rPr>
                <w:rFonts w:ascii="Arial" w:hAnsi="Arial" w:cs="Arial"/>
                <w:sz w:val="20"/>
              </w:rPr>
              <w:t>within TDHS’s integrated health model</w:t>
            </w:r>
          </w:p>
          <w:p w:rsidR="00D11FA4" w:rsidRPr="00D11FA4" w:rsidRDefault="00D11FA4" w:rsidP="00D11FA4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lastRenderedPageBreak/>
              <w:t>Support and guide managers in developing effective services and programs to realise professional and organisational goals</w:t>
            </w:r>
          </w:p>
          <w:p w:rsidR="0018327D" w:rsidRPr="00913C29" w:rsidRDefault="00D11FA4" w:rsidP="0018327D">
            <w:pPr>
              <w:pStyle w:val="BodyText2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D11FA4">
              <w:rPr>
                <w:rFonts w:ascii="Arial" w:hAnsi="Arial" w:cs="Arial"/>
                <w:sz w:val="20"/>
              </w:rPr>
              <w:t>Serve in leadership and consultative roles to influence and support professional standards</w:t>
            </w:r>
          </w:p>
        </w:tc>
        <w:tc>
          <w:tcPr>
            <w:tcW w:w="4638" w:type="dxa"/>
          </w:tcPr>
          <w:p w:rsidR="00D11FA4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Clear direction is provided to managers and staff at all times</w:t>
            </w:r>
          </w:p>
          <w:p w:rsidR="00D11FA4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Appropriate practices are in place demonstrating adequate communication between staff</w:t>
            </w:r>
          </w:p>
          <w:p w:rsidR="00D11FA4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increased skills and abilities of managers over time</w:t>
            </w:r>
          </w:p>
          <w:p w:rsidR="00D11FA4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Succession plans are developed and implemented</w:t>
            </w:r>
          </w:p>
          <w:p w:rsidR="00D11FA4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Strategic goals of the organisation and the division are communicated with plans in place to achieve them</w:t>
            </w:r>
          </w:p>
          <w:p w:rsidR="00D11FA4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Adequate support is provided to the Executive and divisional managers</w:t>
            </w:r>
          </w:p>
          <w:p w:rsidR="00D11FA4" w:rsidRPr="00340A01" w:rsidRDefault="00D11FA4" w:rsidP="00D11FA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Organisational change is supported and implemented through appropriate channels</w:t>
            </w:r>
          </w:p>
          <w:p w:rsidR="00F45A83" w:rsidRDefault="00F45A83" w:rsidP="0018327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13C29" w:rsidTr="005F5C80">
        <w:trPr>
          <w:trHeight w:val="290"/>
        </w:trPr>
        <w:tc>
          <w:tcPr>
            <w:tcW w:w="4714" w:type="dxa"/>
          </w:tcPr>
          <w:p w:rsidR="00913C29" w:rsidRDefault="00913C29" w:rsidP="009003E6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Planning</w:t>
            </w:r>
          </w:p>
        </w:tc>
        <w:tc>
          <w:tcPr>
            <w:tcW w:w="4668" w:type="dxa"/>
          </w:tcPr>
          <w:p w:rsidR="00913C29" w:rsidRDefault="00913C29" w:rsidP="00913C29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8" w:hanging="348"/>
              <w:rPr>
                <w:rFonts w:ascii="Arial" w:hAnsi="Arial" w:cs="Arial"/>
                <w:sz w:val="20"/>
              </w:rPr>
            </w:pPr>
            <w:r w:rsidRPr="00913C29">
              <w:rPr>
                <w:rFonts w:ascii="Arial" w:hAnsi="Arial" w:cs="Arial"/>
                <w:sz w:val="20"/>
              </w:rPr>
              <w:t xml:space="preserve">Develop financial and non-financial plans that ensure </w:t>
            </w:r>
            <w:r>
              <w:rPr>
                <w:rFonts w:ascii="Arial" w:hAnsi="Arial" w:cs="Arial"/>
                <w:sz w:val="20"/>
              </w:rPr>
              <w:t>TDHS</w:t>
            </w:r>
            <w:r w:rsidRPr="00913C29">
              <w:rPr>
                <w:rFonts w:ascii="Arial" w:hAnsi="Arial" w:cs="Arial"/>
                <w:sz w:val="20"/>
              </w:rPr>
              <w:t xml:space="preserve"> is responsive to the Executive,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C29">
              <w:rPr>
                <w:rFonts w:ascii="Arial" w:hAnsi="Arial" w:cs="Arial"/>
                <w:sz w:val="20"/>
              </w:rPr>
              <w:t>financial and operational requir</w:t>
            </w:r>
            <w:r w:rsidR="00CD3036">
              <w:rPr>
                <w:rFonts w:ascii="Arial" w:hAnsi="Arial" w:cs="Arial"/>
                <w:sz w:val="20"/>
              </w:rPr>
              <w:t>ements now and into the future</w:t>
            </w:r>
          </w:p>
          <w:p w:rsidR="00E83807" w:rsidRDefault="00913C29" w:rsidP="00913C29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8" w:hanging="348"/>
              <w:rPr>
                <w:rFonts w:ascii="Arial" w:hAnsi="Arial" w:cs="Arial"/>
                <w:sz w:val="20"/>
              </w:rPr>
            </w:pPr>
            <w:r w:rsidRPr="00913C29">
              <w:rPr>
                <w:rFonts w:ascii="Arial" w:hAnsi="Arial" w:cs="Arial"/>
                <w:sz w:val="20"/>
              </w:rPr>
              <w:t>Develop, prepare and coordinate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C29">
              <w:rPr>
                <w:rFonts w:ascii="Arial" w:hAnsi="Arial" w:cs="Arial"/>
                <w:sz w:val="20"/>
              </w:rPr>
              <w:t>TDHS’s annual budget, financial plans and business forecasts with a view to</w:t>
            </w:r>
            <w:r w:rsidR="00E83807"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 xml:space="preserve">increasing financial performance and positively influencing </w:t>
            </w:r>
            <w:r w:rsidR="00E83807">
              <w:rPr>
                <w:rFonts w:ascii="Arial" w:hAnsi="Arial" w:cs="Arial"/>
                <w:sz w:val="20"/>
              </w:rPr>
              <w:t>TDHS</w:t>
            </w:r>
            <w:r w:rsidR="00CD3036">
              <w:rPr>
                <w:rFonts w:ascii="Arial" w:hAnsi="Arial" w:cs="Arial"/>
                <w:sz w:val="20"/>
              </w:rPr>
              <w:t>’s financial status</w:t>
            </w:r>
          </w:p>
          <w:p w:rsidR="00E83807" w:rsidRDefault="00913C29" w:rsidP="00D456A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346"/>
              <w:rPr>
                <w:rFonts w:ascii="Arial" w:hAnsi="Arial" w:cs="Arial"/>
                <w:sz w:val="20"/>
              </w:rPr>
            </w:pPr>
            <w:r w:rsidRPr="00E83807">
              <w:rPr>
                <w:rFonts w:ascii="Arial" w:hAnsi="Arial" w:cs="Arial"/>
                <w:sz w:val="20"/>
              </w:rPr>
              <w:t>Apply continuous</w:t>
            </w:r>
            <w:r w:rsidR="00E83807"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>improvement strategies to ensure a clear financial direction and planning to achieve strategic</w:t>
            </w:r>
            <w:r w:rsidR="00E83807">
              <w:rPr>
                <w:rFonts w:ascii="Arial" w:hAnsi="Arial" w:cs="Arial"/>
                <w:sz w:val="20"/>
              </w:rPr>
              <w:t xml:space="preserve"> </w:t>
            </w:r>
            <w:r w:rsidR="00CD3036">
              <w:rPr>
                <w:rFonts w:ascii="Arial" w:hAnsi="Arial" w:cs="Arial"/>
                <w:sz w:val="20"/>
              </w:rPr>
              <w:t>objectives</w:t>
            </w:r>
            <w:r w:rsidRPr="00E83807">
              <w:rPr>
                <w:rFonts w:ascii="Arial" w:hAnsi="Arial" w:cs="Arial"/>
                <w:sz w:val="20"/>
              </w:rPr>
              <w:t xml:space="preserve"> </w:t>
            </w:r>
          </w:p>
          <w:p w:rsidR="00E83807" w:rsidRDefault="00913C29" w:rsidP="00D456A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346"/>
              <w:rPr>
                <w:rFonts w:ascii="Arial" w:hAnsi="Arial" w:cs="Arial"/>
                <w:sz w:val="20"/>
              </w:rPr>
            </w:pPr>
            <w:r w:rsidRPr="00E83807">
              <w:rPr>
                <w:rFonts w:ascii="Arial" w:hAnsi="Arial" w:cs="Arial"/>
                <w:sz w:val="20"/>
              </w:rPr>
              <w:t>Develop appropriate financial and non-financial key performance indicators and monitor</w:t>
            </w:r>
            <w:r w:rsidR="00E83807"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>organisational performance against these and rem</w:t>
            </w:r>
            <w:r w:rsidR="00CD3036">
              <w:rPr>
                <w:rFonts w:ascii="Arial" w:hAnsi="Arial" w:cs="Arial"/>
                <w:sz w:val="20"/>
              </w:rPr>
              <w:t>ediate performance as required</w:t>
            </w:r>
          </w:p>
          <w:p w:rsidR="00913C29" w:rsidRPr="00E83807" w:rsidRDefault="00913C29" w:rsidP="00D456A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346"/>
              <w:rPr>
                <w:rFonts w:ascii="Arial" w:hAnsi="Arial" w:cs="Arial"/>
                <w:sz w:val="20"/>
              </w:rPr>
            </w:pPr>
            <w:r w:rsidRPr="00E83807">
              <w:rPr>
                <w:rFonts w:ascii="Arial" w:hAnsi="Arial" w:cs="Arial"/>
                <w:sz w:val="20"/>
              </w:rPr>
              <w:t>Support business</w:t>
            </w:r>
            <w:r w:rsidR="00E83807"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>development and sustainability by assisting Managers with business planning, development</w:t>
            </w:r>
            <w:r w:rsidR="00E83807"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>and monitor outcomes</w:t>
            </w:r>
          </w:p>
        </w:tc>
        <w:tc>
          <w:tcPr>
            <w:tcW w:w="4638" w:type="dxa"/>
          </w:tcPr>
          <w:p w:rsidR="00913C29" w:rsidRDefault="00CC3BA3" w:rsidP="00132AD1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Accurate and timely information is provided to key stakeholders</w:t>
            </w:r>
          </w:p>
          <w:p w:rsidR="00CC3BA3" w:rsidRPr="00CC3BA3" w:rsidRDefault="00CC3BA3" w:rsidP="00CC3BA3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Liaising with and supporting key personnel to ensure financial understanding and accountability is achieved across the health service</w:t>
            </w:r>
          </w:p>
        </w:tc>
      </w:tr>
      <w:tr w:rsidR="00E83807" w:rsidTr="005F5C80">
        <w:trPr>
          <w:trHeight w:val="290"/>
        </w:trPr>
        <w:tc>
          <w:tcPr>
            <w:tcW w:w="4714" w:type="dxa"/>
          </w:tcPr>
          <w:p w:rsidR="00E83807" w:rsidRDefault="00E83807" w:rsidP="009003E6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Reporting</w:t>
            </w:r>
          </w:p>
        </w:tc>
        <w:tc>
          <w:tcPr>
            <w:tcW w:w="4668" w:type="dxa"/>
          </w:tcPr>
          <w:p w:rsidR="00E83807" w:rsidRPr="00E83807" w:rsidRDefault="00E83807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E83807">
              <w:rPr>
                <w:rFonts w:ascii="Arial" w:hAnsi="Arial" w:cs="Arial"/>
                <w:sz w:val="20"/>
              </w:rPr>
              <w:t xml:space="preserve">Ensure that </w:t>
            </w:r>
            <w:r>
              <w:rPr>
                <w:rFonts w:ascii="Arial" w:hAnsi="Arial" w:cs="Arial"/>
                <w:sz w:val="20"/>
              </w:rPr>
              <w:t>TDHS</w:t>
            </w:r>
            <w:r w:rsidRPr="00E83807">
              <w:rPr>
                <w:rFonts w:ascii="Arial" w:hAnsi="Arial" w:cs="Arial"/>
                <w:sz w:val="20"/>
              </w:rPr>
              <w:t xml:space="preserve"> can develop a suite of financial and non-financial reports in response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 xml:space="preserve">known and ad hoc requirements and requests from internal and external </w:t>
            </w:r>
            <w:r w:rsidRPr="00E83807">
              <w:rPr>
                <w:rFonts w:ascii="Arial" w:hAnsi="Arial" w:cs="Arial"/>
                <w:sz w:val="20"/>
              </w:rPr>
              <w:lastRenderedPageBreak/>
              <w:t>stakeholders that 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>ac</w:t>
            </w:r>
            <w:r w:rsidR="00CD3036">
              <w:rPr>
                <w:rFonts w:ascii="Arial" w:hAnsi="Arial" w:cs="Arial"/>
                <w:sz w:val="20"/>
              </w:rPr>
              <w:t>curate, timely and informative</w:t>
            </w:r>
          </w:p>
          <w:p w:rsidR="00E83807" w:rsidRDefault="00E83807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E83807">
              <w:rPr>
                <w:rFonts w:ascii="Arial" w:hAnsi="Arial" w:cs="Arial"/>
                <w:sz w:val="20"/>
              </w:rPr>
              <w:t>Deliver accurate and timely accounting data and financial reports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3807">
              <w:rPr>
                <w:rFonts w:ascii="Arial" w:hAnsi="Arial" w:cs="Arial"/>
                <w:sz w:val="20"/>
              </w:rPr>
              <w:t>management, the board and external authorities that informs and sup</w:t>
            </w:r>
            <w:r w:rsidR="00CD3036">
              <w:rPr>
                <w:rFonts w:ascii="Arial" w:hAnsi="Arial" w:cs="Arial"/>
                <w:sz w:val="20"/>
              </w:rPr>
              <w:t>port effective decision making</w:t>
            </w:r>
          </w:p>
          <w:p w:rsidR="00CD3036" w:rsidRDefault="00E83807" w:rsidP="00E8380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CD3036">
              <w:rPr>
                <w:rFonts w:ascii="Arial" w:hAnsi="Arial" w:cs="Arial"/>
                <w:sz w:val="20"/>
              </w:rPr>
              <w:t xml:space="preserve">Ensure that TDHS financial systems and processes are monitored, maintained and improved as required in order to deliver </w:t>
            </w:r>
            <w:r w:rsidR="00CD3036">
              <w:rPr>
                <w:rFonts w:ascii="Arial" w:hAnsi="Arial" w:cs="Arial"/>
                <w:sz w:val="20"/>
              </w:rPr>
              <w:t>the required/requested reports</w:t>
            </w:r>
          </w:p>
          <w:p w:rsidR="00D456A1" w:rsidRPr="00CD3036" w:rsidRDefault="00E83807" w:rsidP="00E8380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CD3036">
              <w:rPr>
                <w:rFonts w:ascii="Arial" w:hAnsi="Arial" w:cs="Arial"/>
                <w:sz w:val="20"/>
              </w:rPr>
              <w:t xml:space="preserve">Produce financial statements as part of the internal and external </w:t>
            </w:r>
            <w:r w:rsidR="00CD3036" w:rsidRPr="00CD3036">
              <w:rPr>
                <w:rFonts w:ascii="Arial" w:hAnsi="Arial" w:cs="Arial"/>
                <w:sz w:val="20"/>
              </w:rPr>
              <w:t>reporting requirements</w:t>
            </w:r>
          </w:p>
          <w:p w:rsidR="00D456A1" w:rsidRDefault="00E83807" w:rsidP="00E8380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E83807">
              <w:rPr>
                <w:rFonts w:ascii="Arial" w:hAnsi="Arial" w:cs="Arial"/>
                <w:sz w:val="20"/>
              </w:rPr>
              <w:t>Communicate both the organisation’s actual and expected</w:t>
            </w:r>
            <w:r w:rsidR="00D456A1">
              <w:rPr>
                <w:rFonts w:ascii="Arial" w:hAnsi="Arial" w:cs="Arial"/>
                <w:sz w:val="20"/>
              </w:rPr>
              <w:t xml:space="preserve"> </w:t>
            </w:r>
            <w:r w:rsidRPr="00D456A1">
              <w:rPr>
                <w:rFonts w:ascii="Arial" w:hAnsi="Arial" w:cs="Arial"/>
                <w:sz w:val="20"/>
              </w:rPr>
              <w:t xml:space="preserve">financial performance providing recommendations for changed or </w:t>
            </w:r>
            <w:r w:rsidR="00D456A1" w:rsidRPr="00D456A1">
              <w:rPr>
                <w:rFonts w:ascii="Arial" w:hAnsi="Arial" w:cs="Arial"/>
                <w:sz w:val="20"/>
              </w:rPr>
              <w:t xml:space="preserve">improved strategies to mitigate </w:t>
            </w:r>
            <w:r w:rsidR="00CD3036">
              <w:rPr>
                <w:rFonts w:ascii="Arial" w:hAnsi="Arial" w:cs="Arial"/>
                <w:sz w:val="20"/>
              </w:rPr>
              <w:t>negative impacts, if required</w:t>
            </w:r>
          </w:p>
          <w:p w:rsidR="00E83807" w:rsidRPr="00D456A1" w:rsidRDefault="00E83807" w:rsidP="00E8380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D456A1">
              <w:rPr>
                <w:rFonts w:ascii="Arial" w:hAnsi="Arial" w:cs="Arial"/>
                <w:sz w:val="20"/>
              </w:rPr>
              <w:t>Develop communication strategies with key internal and external</w:t>
            </w:r>
            <w:r w:rsidR="00D456A1">
              <w:rPr>
                <w:rFonts w:ascii="Arial" w:hAnsi="Arial" w:cs="Arial"/>
                <w:sz w:val="20"/>
              </w:rPr>
              <w:t xml:space="preserve"> </w:t>
            </w:r>
            <w:r w:rsidRPr="00D456A1">
              <w:rPr>
                <w:rFonts w:ascii="Arial" w:hAnsi="Arial" w:cs="Arial"/>
                <w:sz w:val="20"/>
              </w:rPr>
              <w:t>stakeholders and develop relationships that support the strategic direction of the organisation</w:t>
            </w:r>
          </w:p>
        </w:tc>
        <w:tc>
          <w:tcPr>
            <w:tcW w:w="4638" w:type="dxa"/>
          </w:tcPr>
          <w:p w:rsidR="00E83807" w:rsidRPr="00CC3BA3" w:rsidRDefault="00CC3BA3" w:rsidP="00132AD1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 w:rsidRPr="00CC3BA3">
              <w:rPr>
                <w:rFonts w:ascii="Arial" w:hAnsi="Arial" w:cs="Arial"/>
                <w:sz w:val="20"/>
              </w:rPr>
              <w:lastRenderedPageBreak/>
              <w:t>All internal and external reporting requirements including deadlines are met</w:t>
            </w:r>
          </w:p>
          <w:p w:rsidR="00CC3BA3" w:rsidRPr="00CC3BA3" w:rsidRDefault="00CC3BA3" w:rsidP="00132AD1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 w:rsidRPr="00CC3BA3">
              <w:rPr>
                <w:rFonts w:ascii="Arial" w:hAnsi="Arial" w:cs="Arial"/>
                <w:sz w:val="20"/>
              </w:rPr>
              <w:t>Interpretation and explanations are provided to support financial reporting</w:t>
            </w:r>
          </w:p>
        </w:tc>
      </w:tr>
      <w:tr w:rsidR="00D456A1" w:rsidTr="005F5C80">
        <w:trPr>
          <w:trHeight w:val="290"/>
        </w:trPr>
        <w:tc>
          <w:tcPr>
            <w:tcW w:w="4714" w:type="dxa"/>
          </w:tcPr>
          <w:p w:rsidR="00D456A1" w:rsidRDefault="00D456A1" w:rsidP="009003E6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Compliance</w:t>
            </w:r>
          </w:p>
        </w:tc>
        <w:tc>
          <w:tcPr>
            <w:tcW w:w="4668" w:type="dxa"/>
          </w:tcPr>
          <w:p w:rsidR="00D456A1" w:rsidRDefault="00D456A1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D456A1">
              <w:rPr>
                <w:rFonts w:ascii="Arial" w:hAnsi="Arial" w:cs="Arial"/>
                <w:sz w:val="20"/>
              </w:rPr>
              <w:t xml:space="preserve">Ensure that </w:t>
            </w:r>
            <w:r>
              <w:rPr>
                <w:rFonts w:ascii="Arial" w:hAnsi="Arial" w:cs="Arial"/>
                <w:sz w:val="20"/>
              </w:rPr>
              <w:t>TDHS</w:t>
            </w:r>
            <w:r w:rsidRPr="00D456A1">
              <w:rPr>
                <w:rFonts w:ascii="Arial" w:hAnsi="Arial" w:cs="Arial"/>
                <w:sz w:val="20"/>
              </w:rPr>
              <w:t xml:space="preserve"> meets all of its compliance obligations including statutory compliance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56A1">
              <w:rPr>
                <w:rFonts w:ascii="Arial" w:hAnsi="Arial" w:cs="Arial"/>
                <w:sz w:val="20"/>
              </w:rPr>
              <w:t xml:space="preserve">and </w:t>
            </w:r>
            <w:r w:rsidR="00CC3BA3">
              <w:rPr>
                <w:rFonts w:ascii="Arial" w:hAnsi="Arial" w:cs="Arial"/>
                <w:sz w:val="20"/>
              </w:rPr>
              <w:t xml:space="preserve">corporate </w:t>
            </w:r>
            <w:r w:rsidR="00CD3036">
              <w:rPr>
                <w:rFonts w:ascii="Arial" w:hAnsi="Arial" w:cs="Arial"/>
                <w:sz w:val="20"/>
              </w:rPr>
              <w:t>accreditation requirements</w:t>
            </w:r>
          </w:p>
          <w:p w:rsidR="00D456A1" w:rsidRDefault="00D456A1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D456A1">
              <w:rPr>
                <w:rFonts w:ascii="Arial" w:hAnsi="Arial" w:cs="Arial"/>
                <w:sz w:val="20"/>
              </w:rPr>
              <w:t>Identify, develop and maintain policy, processes and systems that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56A1">
              <w:rPr>
                <w:rFonts w:ascii="Arial" w:hAnsi="Arial" w:cs="Arial"/>
                <w:sz w:val="20"/>
              </w:rPr>
              <w:t>track a</w:t>
            </w:r>
            <w:r w:rsidR="00CD3036">
              <w:rPr>
                <w:rFonts w:ascii="Arial" w:hAnsi="Arial" w:cs="Arial"/>
                <w:sz w:val="20"/>
              </w:rPr>
              <w:t>nd monitor financial practices</w:t>
            </w:r>
          </w:p>
          <w:p w:rsidR="00D456A1" w:rsidRDefault="00D456A1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D456A1">
              <w:rPr>
                <w:rFonts w:ascii="Arial" w:hAnsi="Arial" w:cs="Arial"/>
                <w:sz w:val="20"/>
              </w:rPr>
              <w:t>Ensure compliance with delegations and approval processes,</w:t>
            </w:r>
            <w:r>
              <w:rPr>
                <w:rFonts w:ascii="Arial" w:hAnsi="Arial" w:cs="Arial"/>
                <w:sz w:val="20"/>
              </w:rPr>
              <w:t xml:space="preserve"> policies and procedures </w:t>
            </w:r>
          </w:p>
          <w:p w:rsidR="00D456A1" w:rsidRDefault="00CD3036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Ensure organis</w:t>
            </w:r>
            <w:r w:rsidR="00D456A1" w:rsidRPr="00D456A1">
              <w:rPr>
                <w:rFonts w:ascii="Arial" w:hAnsi="Arial" w:cs="Arial"/>
                <w:sz w:val="20"/>
              </w:rPr>
              <w:t>ational-wide compl</w:t>
            </w:r>
            <w:r>
              <w:rPr>
                <w:rFonts w:ascii="Arial" w:hAnsi="Arial" w:cs="Arial"/>
                <w:sz w:val="20"/>
              </w:rPr>
              <w:t>iance with accounting practices</w:t>
            </w:r>
            <w:r w:rsidR="00D456A1" w:rsidRPr="00D456A1">
              <w:rPr>
                <w:rFonts w:ascii="Arial" w:hAnsi="Arial" w:cs="Arial"/>
                <w:sz w:val="20"/>
              </w:rPr>
              <w:t xml:space="preserve"> </w:t>
            </w:r>
          </w:p>
          <w:p w:rsidR="00D456A1" w:rsidRDefault="00D456A1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D456A1">
              <w:rPr>
                <w:rFonts w:ascii="Arial" w:hAnsi="Arial" w:cs="Arial"/>
                <w:sz w:val="20"/>
              </w:rPr>
              <w:t>Coordinate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56A1">
              <w:rPr>
                <w:rFonts w:ascii="Arial" w:hAnsi="Arial" w:cs="Arial"/>
                <w:sz w:val="20"/>
              </w:rPr>
              <w:t>and complete end of year statutory requirements and external audits and plan and coordinate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D3036">
              <w:rPr>
                <w:rFonts w:ascii="Arial" w:hAnsi="Arial" w:cs="Arial"/>
                <w:sz w:val="20"/>
              </w:rPr>
              <w:t>internal audit requirements</w:t>
            </w:r>
            <w:r w:rsidRPr="00D456A1">
              <w:rPr>
                <w:rFonts w:ascii="Arial" w:hAnsi="Arial" w:cs="Arial"/>
                <w:sz w:val="20"/>
              </w:rPr>
              <w:t xml:space="preserve"> </w:t>
            </w:r>
          </w:p>
          <w:p w:rsidR="00D456A1" w:rsidRPr="00D456A1" w:rsidRDefault="00D456A1" w:rsidP="00D456A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after="120"/>
              <w:ind w:left="346" w:hanging="284"/>
              <w:contextualSpacing w:val="0"/>
              <w:rPr>
                <w:rFonts w:ascii="Arial" w:hAnsi="Arial" w:cs="Arial"/>
                <w:sz w:val="20"/>
              </w:rPr>
            </w:pPr>
            <w:r w:rsidRPr="00D456A1">
              <w:rPr>
                <w:rFonts w:ascii="Arial" w:hAnsi="Arial" w:cs="Arial"/>
                <w:sz w:val="20"/>
              </w:rPr>
              <w:t>Identify risk and opportunities and develop risk management strategies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56A1">
              <w:rPr>
                <w:rFonts w:ascii="Arial" w:hAnsi="Arial" w:cs="Arial"/>
                <w:sz w:val="20"/>
              </w:rPr>
              <w:t xml:space="preserve">that ensure business continuity for </w:t>
            </w:r>
            <w:r>
              <w:rPr>
                <w:rFonts w:ascii="Arial" w:hAnsi="Arial" w:cs="Arial"/>
                <w:sz w:val="20"/>
              </w:rPr>
              <w:t>TDHS</w:t>
            </w:r>
          </w:p>
        </w:tc>
        <w:tc>
          <w:tcPr>
            <w:tcW w:w="4638" w:type="dxa"/>
          </w:tcPr>
          <w:p w:rsidR="00D456A1" w:rsidRPr="00CC3BA3" w:rsidRDefault="00CC3BA3" w:rsidP="00CC3BA3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 w:rsidRPr="00CC3BA3">
              <w:rPr>
                <w:rFonts w:ascii="Arial" w:hAnsi="Arial" w:cs="Arial"/>
                <w:sz w:val="20"/>
              </w:rPr>
              <w:lastRenderedPageBreak/>
              <w:t>All statutory and regulatory compliance is achieved across the corporate services division</w:t>
            </w:r>
          </w:p>
        </w:tc>
      </w:tr>
      <w:tr w:rsidR="00F45A83" w:rsidTr="005F5C80">
        <w:trPr>
          <w:trHeight w:val="290"/>
        </w:trPr>
        <w:tc>
          <w:tcPr>
            <w:tcW w:w="4714" w:type="dxa"/>
          </w:tcPr>
          <w:p w:rsidR="009003E6" w:rsidRPr="00540C6E" w:rsidRDefault="009003E6" w:rsidP="009003E6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Corporate Functions</w:t>
            </w:r>
          </w:p>
          <w:p w:rsidR="00F45A83" w:rsidRDefault="00F45A83" w:rsidP="009003E6">
            <w:pPr>
              <w:spacing w:after="12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668" w:type="dxa"/>
          </w:tcPr>
          <w:p w:rsidR="00F45A83" w:rsidRDefault="00E1706D" w:rsidP="0010339F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Oversee and provide governance for organisational financial requirements</w:t>
            </w:r>
          </w:p>
          <w:p w:rsidR="0010339F" w:rsidRDefault="0010339F" w:rsidP="0010339F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Coordinate and act as the liaison for the external Payroll and IT functions</w:t>
            </w:r>
          </w:p>
          <w:p w:rsidR="0010339F" w:rsidRDefault="0010339F" w:rsidP="0010339F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Supervise the TDHS Administration function</w:t>
            </w:r>
          </w:p>
          <w:p w:rsidR="0010339F" w:rsidRDefault="0010339F" w:rsidP="0010339F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10339F">
              <w:rPr>
                <w:rFonts w:ascii="Arial" w:hAnsi="Arial" w:cs="Arial"/>
                <w:sz w:val="20"/>
              </w:rPr>
              <w:t>Lead the procurement function of the organisation including compliance and delegation</w:t>
            </w:r>
          </w:p>
          <w:p w:rsidR="0018327D" w:rsidRDefault="00CC3BA3" w:rsidP="00CC3BA3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and o</w:t>
            </w:r>
            <w:r w:rsidR="0010339F">
              <w:rPr>
                <w:rFonts w:ascii="Arial" w:hAnsi="Arial" w:cs="Arial"/>
                <w:sz w:val="20"/>
              </w:rPr>
              <w:t>versee t</w:t>
            </w:r>
            <w:r w:rsidR="00A04C57">
              <w:rPr>
                <w:rFonts w:ascii="Arial" w:hAnsi="Arial" w:cs="Arial"/>
                <w:sz w:val="20"/>
              </w:rPr>
              <w:t xml:space="preserve">he Hotel Services, Maintenance </w:t>
            </w:r>
            <w:r w:rsidR="0010339F">
              <w:rPr>
                <w:rFonts w:ascii="Arial" w:hAnsi="Arial" w:cs="Arial"/>
                <w:sz w:val="20"/>
              </w:rPr>
              <w:t>and other non-clinical functions</w:t>
            </w:r>
          </w:p>
          <w:p w:rsidR="00A04C57" w:rsidRPr="00A04C57" w:rsidRDefault="00A04C57" w:rsidP="00A04C57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Leading and driving a safety culture across the organisational including oversight of OH&amp;S</w:t>
            </w:r>
          </w:p>
        </w:tc>
        <w:tc>
          <w:tcPr>
            <w:tcW w:w="4638" w:type="dxa"/>
          </w:tcPr>
          <w:p w:rsidR="00F45A83" w:rsidRPr="00F159F4" w:rsidRDefault="00CC3BA3" w:rsidP="00CC3BA3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 w:rsidRPr="00F159F4">
              <w:rPr>
                <w:rFonts w:ascii="Arial" w:hAnsi="Arial" w:cs="Arial"/>
                <w:sz w:val="20"/>
              </w:rPr>
              <w:t>Demonstrated leadership across the division and the organisation</w:t>
            </w:r>
          </w:p>
          <w:p w:rsidR="00F159F4" w:rsidRDefault="00CC3BA3" w:rsidP="00F159F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 w:rsidRPr="00F159F4">
              <w:rPr>
                <w:rFonts w:ascii="Arial" w:hAnsi="Arial" w:cs="Arial"/>
                <w:sz w:val="20"/>
              </w:rPr>
              <w:t xml:space="preserve">Departments operate efficiently and </w:t>
            </w:r>
            <w:r w:rsidR="00F159F4" w:rsidRPr="00F159F4">
              <w:rPr>
                <w:rFonts w:ascii="Arial" w:hAnsi="Arial" w:cs="Arial"/>
                <w:sz w:val="20"/>
              </w:rPr>
              <w:t>in line</w:t>
            </w:r>
            <w:r w:rsidRPr="00F159F4">
              <w:rPr>
                <w:rFonts w:ascii="Arial" w:hAnsi="Arial" w:cs="Arial"/>
                <w:sz w:val="20"/>
              </w:rPr>
              <w:t xml:space="preserve"> with best practice</w:t>
            </w:r>
          </w:p>
          <w:p w:rsidR="00F159F4" w:rsidRDefault="00F159F4" w:rsidP="00F159F4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 w:rsidRPr="00F159F4">
              <w:rPr>
                <w:rFonts w:ascii="Arial" w:hAnsi="Arial" w:cs="Arial"/>
                <w:sz w:val="20"/>
              </w:rPr>
              <w:t>Continuous improvement implemented across all corporate functions</w:t>
            </w:r>
          </w:p>
          <w:p w:rsidR="00A04C57" w:rsidRPr="00F46CC9" w:rsidRDefault="00D04745" w:rsidP="00F46CC9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after="120"/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Organisational OH&amp;S systems meet regulatory guidelines</w:t>
            </w:r>
          </w:p>
        </w:tc>
      </w:tr>
      <w:tr w:rsidR="005F5C80" w:rsidTr="005F5C80">
        <w:trPr>
          <w:trHeight w:val="290"/>
        </w:trPr>
        <w:tc>
          <w:tcPr>
            <w:tcW w:w="4714" w:type="dxa"/>
          </w:tcPr>
          <w:p w:rsidR="005F5C80" w:rsidRPr="00540C6E" w:rsidRDefault="005F5C80" w:rsidP="005F5C80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i/>
              </w:rPr>
            </w:pPr>
            <w:r w:rsidRPr="00540C6E">
              <w:rPr>
                <w:rFonts w:ascii="Arial" w:hAnsi="Arial" w:cs="Arial"/>
                <w:b/>
                <w:i/>
              </w:rPr>
              <w:t>Risk Management</w:t>
            </w:r>
          </w:p>
          <w:p w:rsidR="005F5C80" w:rsidRPr="00475380" w:rsidRDefault="005F5C80" w:rsidP="005F5C8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68" w:type="dxa"/>
          </w:tcPr>
          <w:p w:rsidR="005F5C80" w:rsidRPr="00340A01" w:rsidRDefault="00913C29" w:rsidP="005F5C8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after="120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5F5C80" w:rsidRPr="00340A01">
              <w:rPr>
                <w:rFonts w:ascii="Arial" w:hAnsi="Arial" w:cs="Arial"/>
                <w:sz w:val="20"/>
              </w:rPr>
              <w:t>verse</w:t>
            </w:r>
            <w:r w:rsidR="005F5C80">
              <w:rPr>
                <w:rFonts w:ascii="Arial" w:hAnsi="Arial" w:cs="Arial"/>
                <w:sz w:val="20"/>
              </w:rPr>
              <w:t>e</w:t>
            </w:r>
            <w:r w:rsidR="005F5C80" w:rsidRPr="00340A01">
              <w:rPr>
                <w:rFonts w:ascii="Arial" w:hAnsi="Arial" w:cs="Arial"/>
                <w:sz w:val="20"/>
              </w:rPr>
              <w:t xml:space="preserve"> the ongoing development of risk management best practi</w:t>
            </w:r>
            <w:r w:rsidR="00CD3036">
              <w:rPr>
                <w:rFonts w:ascii="Arial" w:hAnsi="Arial" w:cs="Arial"/>
                <w:sz w:val="20"/>
              </w:rPr>
              <w:t>ce throughout the organisation</w:t>
            </w:r>
          </w:p>
          <w:p w:rsidR="005F5C80" w:rsidRPr="00340A01" w:rsidRDefault="005F5C80" w:rsidP="005F5C8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after="120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lastRenderedPageBreak/>
              <w:t>Report to the Executive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0A01">
              <w:rPr>
                <w:rFonts w:ascii="Arial" w:hAnsi="Arial" w:cs="Arial"/>
                <w:sz w:val="20"/>
              </w:rPr>
              <w:t xml:space="preserve">and Board of </w:t>
            </w:r>
            <w:r w:rsidR="00CD3036">
              <w:rPr>
                <w:rFonts w:ascii="Arial" w:hAnsi="Arial" w:cs="Arial"/>
                <w:sz w:val="20"/>
              </w:rPr>
              <w:t>Directors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0A01">
              <w:rPr>
                <w:rFonts w:ascii="Arial" w:hAnsi="Arial" w:cs="Arial"/>
                <w:sz w:val="20"/>
              </w:rPr>
              <w:t>sub-committees issue</w:t>
            </w:r>
            <w:r w:rsidR="00CD3036">
              <w:rPr>
                <w:rFonts w:ascii="Arial" w:hAnsi="Arial" w:cs="Arial"/>
                <w:sz w:val="20"/>
              </w:rPr>
              <w:t>s pertaining to risk management</w:t>
            </w:r>
          </w:p>
          <w:p w:rsidR="005F5C80" w:rsidRDefault="005F5C80" w:rsidP="00913C29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after="120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 xml:space="preserve">In conjunction with the </w:t>
            </w:r>
            <w:r>
              <w:rPr>
                <w:rFonts w:ascii="Arial" w:hAnsi="Arial" w:cs="Arial"/>
                <w:sz w:val="20"/>
              </w:rPr>
              <w:t xml:space="preserve">relevant stakeholders, </w:t>
            </w:r>
            <w:r w:rsidRPr="00340A01">
              <w:rPr>
                <w:rFonts w:ascii="Arial" w:hAnsi="Arial" w:cs="Arial"/>
                <w:sz w:val="20"/>
              </w:rPr>
              <w:t>monitor and evaluate Risk Management processes and implementation</w:t>
            </w:r>
          </w:p>
          <w:p w:rsidR="00A04C57" w:rsidRPr="00913C29" w:rsidRDefault="00A04C57" w:rsidP="00913C29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after="120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Proactive management of workers compensation related activities</w:t>
            </w:r>
          </w:p>
        </w:tc>
        <w:tc>
          <w:tcPr>
            <w:tcW w:w="4638" w:type="dxa"/>
          </w:tcPr>
          <w:p w:rsid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Organisational risks are identified, reported and control measures implemented to minimise the risks</w:t>
            </w:r>
          </w:p>
          <w:p w:rsidR="00A04C57" w:rsidRPr="00340A01" w:rsidRDefault="00A04C57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Workers compensation claims are managed and mitigated as appropriate</w:t>
            </w:r>
          </w:p>
          <w:p w:rsidR="005F5C80" w:rsidRPr="00340A01" w:rsidRDefault="005F5C80" w:rsidP="005F5C80">
            <w:pPr>
              <w:ind w:left="91"/>
              <w:rPr>
                <w:rFonts w:ascii="Arial" w:hAnsi="Arial" w:cs="Arial"/>
                <w:b/>
                <w:sz w:val="20"/>
              </w:rPr>
            </w:pPr>
          </w:p>
        </w:tc>
      </w:tr>
      <w:tr w:rsidR="005F5C80" w:rsidTr="005F5C80">
        <w:trPr>
          <w:trHeight w:val="290"/>
        </w:trPr>
        <w:tc>
          <w:tcPr>
            <w:tcW w:w="4714" w:type="dxa"/>
          </w:tcPr>
          <w:p w:rsidR="005F5C80" w:rsidRPr="005F5C80" w:rsidRDefault="005F5C80" w:rsidP="005F5C80">
            <w:pPr>
              <w:pStyle w:val="Heading7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i/>
              </w:rPr>
            </w:pPr>
            <w:r w:rsidRPr="005F5C80">
              <w:rPr>
                <w:rFonts w:ascii="Arial" w:hAnsi="Arial" w:cs="Arial"/>
                <w:b/>
                <w:i/>
              </w:rPr>
              <w:t>Performance</w:t>
            </w:r>
            <w:r w:rsidRPr="00540C6E">
              <w:rPr>
                <w:rFonts w:cs="Arial"/>
                <w:b/>
                <w:bCs/>
                <w:i/>
              </w:rPr>
              <w:t xml:space="preserve"> </w:t>
            </w:r>
            <w:r w:rsidRPr="005F5C80">
              <w:rPr>
                <w:rFonts w:ascii="Arial" w:hAnsi="Arial" w:cs="Arial"/>
                <w:b/>
                <w:bCs/>
                <w:i/>
              </w:rPr>
              <w:t>Management and Industrial Relations</w:t>
            </w:r>
          </w:p>
          <w:p w:rsidR="005F5C80" w:rsidRPr="00475380" w:rsidRDefault="005F5C80" w:rsidP="005F5C8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68" w:type="dxa"/>
          </w:tcPr>
          <w:p w:rsid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 xml:space="preserve">Take a leadership role in managing industrial issues, ensuring close liaison with the Human Resources Manager </w:t>
            </w:r>
          </w:p>
          <w:p w:rsidR="005F5C80" w:rsidRP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Ensure systems of clear, open communication when implementing change</w:t>
            </w:r>
          </w:p>
          <w:p w:rsidR="005F5C80" w:rsidRP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In consultation with the Human Resources Manager, take overall responsibility for ensuring effective human resource management practice</w:t>
            </w:r>
            <w:r w:rsidR="00CD3036">
              <w:rPr>
                <w:rFonts w:ascii="Arial" w:hAnsi="Arial" w:cs="Arial"/>
                <w:sz w:val="20"/>
              </w:rPr>
              <w:t>s are implemented and monitored</w:t>
            </w:r>
          </w:p>
          <w:p w:rsidR="005F5C80" w:rsidRP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 xml:space="preserve">Ensure all staff within the </w:t>
            </w:r>
            <w:r>
              <w:rPr>
                <w:rFonts w:ascii="Arial" w:hAnsi="Arial" w:cs="Arial"/>
                <w:sz w:val="20"/>
              </w:rPr>
              <w:t xml:space="preserve">division </w:t>
            </w:r>
            <w:r w:rsidRPr="005F5C80">
              <w:rPr>
                <w:rFonts w:ascii="Arial" w:hAnsi="Arial" w:cs="Arial"/>
                <w:sz w:val="20"/>
              </w:rPr>
              <w:t>have a position description and key performance objectiv</w:t>
            </w:r>
            <w:r w:rsidR="00CD3036">
              <w:rPr>
                <w:rFonts w:ascii="Arial" w:hAnsi="Arial" w:cs="Arial"/>
                <w:sz w:val="20"/>
              </w:rPr>
              <w:t>es, which are reviewed annually</w:t>
            </w:r>
          </w:p>
          <w:p w:rsidR="005F5C80" w:rsidRP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Ensure staff expectations are in line with the relevant</w:t>
            </w:r>
            <w:r w:rsidR="00CD3036">
              <w:rPr>
                <w:rFonts w:ascii="Arial" w:hAnsi="Arial" w:cs="Arial"/>
                <w:sz w:val="20"/>
              </w:rPr>
              <w:t xml:space="preserve"> Award and Certified Agreements</w:t>
            </w:r>
          </w:p>
          <w:p w:rsidR="005F5C80" w:rsidRP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Manage escalated staff disputes as they arise</w:t>
            </w:r>
          </w:p>
          <w:p w:rsidR="005F5C80" w:rsidRPr="005F5C80" w:rsidRDefault="005F5C80" w:rsidP="005F5C80">
            <w:pPr>
              <w:pStyle w:val="BodyText2"/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 xml:space="preserve">Ensure staff complies with TDHS policies and procedures at all </w:t>
            </w:r>
            <w:r w:rsidR="00CD3036">
              <w:rPr>
                <w:rFonts w:ascii="Arial" w:hAnsi="Arial" w:cs="Arial"/>
                <w:sz w:val="20"/>
              </w:rPr>
              <w:t>times</w:t>
            </w:r>
          </w:p>
          <w:p w:rsidR="005F5C80" w:rsidRPr="005F5C80" w:rsidRDefault="005F5C80" w:rsidP="005F5C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8" w:type="dxa"/>
          </w:tcPr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Industrial items are managed appropriately</w:t>
            </w:r>
          </w:p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Change management procedures are followed at all times</w:t>
            </w:r>
          </w:p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 xml:space="preserve">Performance appraisals are conducted with all </w:t>
            </w:r>
            <w:r>
              <w:rPr>
                <w:rFonts w:ascii="Arial" w:hAnsi="Arial" w:cs="Arial"/>
                <w:sz w:val="20"/>
              </w:rPr>
              <w:t>division</w:t>
            </w:r>
            <w:r w:rsidR="00CD3036">
              <w:rPr>
                <w:rFonts w:ascii="Arial" w:hAnsi="Arial" w:cs="Arial"/>
                <w:sz w:val="20"/>
              </w:rPr>
              <w:t>s</w:t>
            </w:r>
            <w:r w:rsidRPr="005F5C80">
              <w:rPr>
                <w:rFonts w:ascii="Arial" w:hAnsi="Arial" w:cs="Arial"/>
                <w:sz w:val="20"/>
              </w:rPr>
              <w:t xml:space="preserve"> annually</w:t>
            </w:r>
          </w:p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ind w:left="448" w:hanging="357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Poor performers are performance managed appropriately</w:t>
            </w:r>
          </w:p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Compliance with the relevant Awards and Ce</w:t>
            </w:r>
            <w:r w:rsidR="00CD3036">
              <w:rPr>
                <w:rFonts w:ascii="Arial" w:hAnsi="Arial" w:cs="Arial"/>
                <w:sz w:val="20"/>
              </w:rPr>
              <w:t>rtified Agreements at all times</w:t>
            </w:r>
          </w:p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Escalated disputes are m</w:t>
            </w:r>
            <w:r w:rsidR="00CD3036">
              <w:rPr>
                <w:rFonts w:ascii="Arial" w:hAnsi="Arial" w:cs="Arial"/>
                <w:sz w:val="20"/>
              </w:rPr>
              <w:t>anaged and resolved efficiently</w:t>
            </w:r>
          </w:p>
          <w:p w:rsidR="00CC3BA3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 xml:space="preserve">TDHS policies and procedures </w:t>
            </w:r>
            <w:r w:rsidR="00CC3BA3">
              <w:rPr>
                <w:rFonts w:ascii="Arial" w:hAnsi="Arial" w:cs="Arial"/>
                <w:sz w:val="20"/>
              </w:rPr>
              <w:t>reflect best practic</w:t>
            </w:r>
            <w:r w:rsidR="00CD3036">
              <w:rPr>
                <w:rFonts w:ascii="Arial" w:hAnsi="Arial" w:cs="Arial"/>
                <w:sz w:val="20"/>
              </w:rPr>
              <w:t>e and are promoted at all times</w:t>
            </w:r>
          </w:p>
          <w:p w:rsidR="005F5C80" w:rsidRPr="005F5C80" w:rsidRDefault="005F5C80" w:rsidP="005F5C80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5F5C80">
              <w:rPr>
                <w:rFonts w:ascii="Arial" w:hAnsi="Arial" w:cs="Arial"/>
                <w:sz w:val="20"/>
              </w:rPr>
              <w:t>Staff who do not comply are followed up through appropriate channels</w:t>
            </w:r>
          </w:p>
          <w:p w:rsidR="005F5C80" w:rsidRPr="005F5C80" w:rsidRDefault="005F5C80" w:rsidP="005F5C80">
            <w:pPr>
              <w:ind w:left="91"/>
              <w:rPr>
                <w:rFonts w:ascii="Arial" w:hAnsi="Arial" w:cs="Arial"/>
                <w:sz w:val="20"/>
              </w:rPr>
            </w:pPr>
          </w:p>
          <w:p w:rsidR="005F5C80" w:rsidRPr="005F5C80" w:rsidRDefault="005F5C80" w:rsidP="005F5C80">
            <w:pPr>
              <w:tabs>
                <w:tab w:val="num" w:pos="451"/>
              </w:tabs>
              <w:ind w:left="451"/>
              <w:rPr>
                <w:rFonts w:ascii="Arial" w:hAnsi="Arial" w:cs="Arial"/>
                <w:sz w:val="20"/>
              </w:rPr>
            </w:pPr>
          </w:p>
        </w:tc>
      </w:tr>
      <w:tr w:rsidR="00526032" w:rsidTr="005F5C80">
        <w:trPr>
          <w:trHeight w:val="290"/>
        </w:trPr>
        <w:tc>
          <w:tcPr>
            <w:tcW w:w="4714" w:type="dxa"/>
          </w:tcPr>
          <w:p w:rsidR="00526032" w:rsidRPr="00526032" w:rsidRDefault="00526032" w:rsidP="00526032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/>
                <w:i/>
                <w:szCs w:val="24"/>
              </w:rPr>
            </w:pPr>
            <w:r w:rsidRPr="00526032">
              <w:rPr>
                <w:rFonts w:ascii="Arial" w:hAnsi="Arial" w:cs="Arial"/>
                <w:b/>
                <w:i/>
                <w:szCs w:val="24"/>
              </w:rPr>
              <w:lastRenderedPageBreak/>
              <w:t>Occupational Health And Safety</w:t>
            </w:r>
          </w:p>
          <w:p w:rsidR="00526032" w:rsidRPr="00475380" w:rsidRDefault="00526032" w:rsidP="00526032">
            <w:pPr>
              <w:pStyle w:val="BodyText2"/>
              <w:rPr>
                <w:rFonts w:cs="Arial"/>
                <w:b/>
                <w:bCs/>
              </w:rPr>
            </w:pPr>
          </w:p>
        </w:tc>
        <w:tc>
          <w:tcPr>
            <w:tcW w:w="4668" w:type="dxa"/>
          </w:tcPr>
          <w:p w:rsidR="00526032" w:rsidRPr="00526032" w:rsidRDefault="00526032" w:rsidP="00526032">
            <w:pPr>
              <w:pStyle w:val="BodyText2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line="240" w:lineRule="auto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26032">
              <w:rPr>
                <w:rFonts w:ascii="Arial" w:hAnsi="Arial" w:cs="Arial"/>
                <w:sz w:val="20"/>
              </w:rPr>
              <w:t>Ensure a safe working environment is provided to all staff within the Health Service</w:t>
            </w:r>
          </w:p>
          <w:p w:rsidR="00526032" w:rsidRPr="00526032" w:rsidRDefault="00526032" w:rsidP="00526032">
            <w:pPr>
              <w:pStyle w:val="BodyText2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line="240" w:lineRule="auto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26032">
              <w:rPr>
                <w:rFonts w:ascii="Arial" w:hAnsi="Arial" w:cs="Arial"/>
                <w:sz w:val="20"/>
              </w:rPr>
              <w:t>Develop, update and maintain OH&amp;S policies and procedures relevant to Clinical Services</w:t>
            </w:r>
          </w:p>
          <w:p w:rsidR="00526032" w:rsidRPr="00526032" w:rsidRDefault="00526032" w:rsidP="00526032">
            <w:pPr>
              <w:pStyle w:val="BodyText2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overflowPunct/>
              <w:autoSpaceDE/>
              <w:autoSpaceDN/>
              <w:adjustRightInd/>
              <w:spacing w:line="240" w:lineRule="auto"/>
              <w:ind w:left="316" w:hanging="316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26032">
              <w:rPr>
                <w:rFonts w:ascii="Arial" w:hAnsi="Arial" w:cs="Arial"/>
                <w:sz w:val="20"/>
              </w:rPr>
              <w:t>Ensure incidents, accidents and near misses are documented and control measures are implemented</w:t>
            </w:r>
          </w:p>
        </w:tc>
        <w:tc>
          <w:tcPr>
            <w:tcW w:w="4638" w:type="dxa"/>
          </w:tcPr>
          <w:p w:rsidR="00526032" w:rsidRPr="00340A01" w:rsidRDefault="00526032" w:rsidP="00526032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>Legislative requirements are met within agreed timeframes</w:t>
            </w:r>
          </w:p>
          <w:p w:rsidR="00526032" w:rsidRPr="00340A01" w:rsidRDefault="00526032" w:rsidP="00526032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>Reduction in incidents and acc</w:t>
            </w:r>
            <w:r>
              <w:rPr>
                <w:rFonts w:ascii="Arial" w:hAnsi="Arial" w:cs="Arial"/>
                <w:sz w:val="20"/>
              </w:rPr>
              <w:t xml:space="preserve">idents within </w:t>
            </w:r>
            <w:r w:rsidR="00F46CC9">
              <w:rPr>
                <w:rFonts w:ascii="Arial" w:hAnsi="Arial" w:cs="Arial"/>
                <w:sz w:val="20"/>
              </w:rPr>
              <w:t>Corporate</w:t>
            </w:r>
            <w:r>
              <w:rPr>
                <w:rFonts w:ascii="Arial" w:hAnsi="Arial" w:cs="Arial"/>
                <w:sz w:val="20"/>
              </w:rPr>
              <w:t xml:space="preserve"> Services</w:t>
            </w:r>
          </w:p>
          <w:p w:rsidR="00526032" w:rsidRPr="00340A01" w:rsidRDefault="00526032" w:rsidP="00526032">
            <w:pPr>
              <w:numPr>
                <w:ilvl w:val="0"/>
                <w:numId w:val="1"/>
              </w:numPr>
              <w:tabs>
                <w:tab w:val="clear" w:pos="720"/>
                <w:tab w:val="num" w:pos="451"/>
              </w:tabs>
              <w:spacing w:before="60"/>
              <w:ind w:left="451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>OH&amp;S policies and procedures are continually improved and up-dated</w:t>
            </w:r>
          </w:p>
        </w:tc>
      </w:tr>
      <w:tr w:rsidR="00F45A83" w:rsidTr="005F5C80">
        <w:trPr>
          <w:trHeight w:val="290"/>
        </w:trPr>
        <w:tc>
          <w:tcPr>
            <w:tcW w:w="4714" w:type="dxa"/>
          </w:tcPr>
          <w:p w:rsidR="00F45A83" w:rsidRPr="005F5C80" w:rsidRDefault="00CE2030" w:rsidP="0018327D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i/>
                <w:szCs w:val="24"/>
              </w:rPr>
            </w:pPr>
            <w:r w:rsidRPr="005F5C80">
              <w:rPr>
                <w:rFonts w:ascii="Arial" w:hAnsi="Arial" w:cs="Arial"/>
                <w:b/>
                <w:i/>
                <w:szCs w:val="24"/>
              </w:rPr>
              <w:t xml:space="preserve">Organisational </w:t>
            </w:r>
            <w:r w:rsidR="002C2484" w:rsidRPr="005F5C80">
              <w:rPr>
                <w:rFonts w:ascii="Arial" w:hAnsi="Arial" w:cs="Arial"/>
                <w:b/>
                <w:i/>
                <w:szCs w:val="24"/>
              </w:rPr>
              <w:t>Infection Control</w:t>
            </w:r>
            <w:r w:rsidRPr="005F5C80">
              <w:rPr>
                <w:rFonts w:ascii="Arial" w:hAnsi="Arial" w:cs="Arial"/>
                <w:b/>
                <w:i/>
                <w:szCs w:val="24"/>
              </w:rPr>
              <w:t xml:space="preserve"> and Quality Improvement Standards</w:t>
            </w:r>
          </w:p>
        </w:tc>
        <w:tc>
          <w:tcPr>
            <w:tcW w:w="4668" w:type="dxa"/>
          </w:tcPr>
          <w:p w:rsidR="00F45A83" w:rsidRDefault="002C2484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>Ensure all prac</w:t>
            </w:r>
            <w:r>
              <w:rPr>
                <w:rFonts w:ascii="Arial" w:hAnsi="Arial" w:cs="Arial"/>
                <w:sz w:val="20"/>
              </w:rPr>
              <w:t>tice is conducted in accordance with i</w:t>
            </w:r>
            <w:r w:rsidRPr="00340A01">
              <w:rPr>
                <w:rFonts w:ascii="Arial" w:hAnsi="Arial" w:cs="Arial"/>
                <w:sz w:val="20"/>
              </w:rPr>
              <w:t xml:space="preserve">nfection </w:t>
            </w:r>
            <w:r>
              <w:rPr>
                <w:rFonts w:ascii="Arial" w:hAnsi="Arial" w:cs="Arial"/>
                <w:sz w:val="20"/>
              </w:rPr>
              <w:t>c</w:t>
            </w:r>
            <w:r w:rsidRPr="00340A01">
              <w:rPr>
                <w:rFonts w:ascii="Arial" w:hAnsi="Arial" w:cs="Arial"/>
                <w:sz w:val="20"/>
              </w:rPr>
              <w:t>ontrol pol</w:t>
            </w:r>
            <w:r>
              <w:rPr>
                <w:rFonts w:ascii="Arial" w:hAnsi="Arial" w:cs="Arial"/>
                <w:sz w:val="20"/>
              </w:rPr>
              <w:t>icies, procedures and standards</w:t>
            </w:r>
          </w:p>
          <w:p w:rsidR="00CE2030" w:rsidRPr="004C6154" w:rsidRDefault="00CE2030" w:rsidP="00CE2030">
            <w:pPr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20"/>
              </w:rPr>
            </w:pPr>
            <w:r w:rsidRPr="004C6154">
              <w:rPr>
                <w:rFonts w:ascii="Arial" w:hAnsi="Arial" w:cs="Arial"/>
                <w:sz w:val="20"/>
              </w:rPr>
              <w:t xml:space="preserve">Participate in relevant organisational quality </w:t>
            </w:r>
            <w:r>
              <w:rPr>
                <w:rFonts w:ascii="Arial" w:hAnsi="Arial" w:cs="Arial"/>
                <w:sz w:val="20"/>
              </w:rPr>
              <w:t>accreditation processes</w:t>
            </w:r>
          </w:p>
          <w:p w:rsidR="00CE2030" w:rsidRPr="004C6154" w:rsidRDefault="00CE2030" w:rsidP="00CE203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4C6154">
              <w:rPr>
                <w:rFonts w:ascii="Arial" w:hAnsi="Arial" w:cs="Arial"/>
                <w:sz w:val="20"/>
              </w:rPr>
              <w:t xml:space="preserve">Participation in quality improvement activities </w:t>
            </w:r>
          </w:p>
          <w:p w:rsidR="00CE2030" w:rsidRPr="00F46CC9" w:rsidRDefault="00CE2030" w:rsidP="00F46CC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Complies with all TDHS mandatory training requirements</w:t>
            </w:r>
          </w:p>
        </w:tc>
        <w:tc>
          <w:tcPr>
            <w:tcW w:w="4638" w:type="dxa"/>
          </w:tcPr>
          <w:p w:rsidR="002C2484" w:rsidRDefault="002C2484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 xml:space="preserve">Adherence to infection control </w:t>
            </w:r>
            <w:r w:rsidR="00CE2030">
              <w:rPr>
                <w:rFonts w:ascii="Arial" w:hAnsi="Arial" w:cs="Arial"/>
                <w:sz w:val="20"/>
              </w:rPr>
              <w:t xml:space="preserve">and quality </w:t>
            </w:r>
            <w:r w:rsidRPr="00340A01">
              <w:rPr>
                <w:rFonts w:ascii="Arial" w:hAnsi="Arial" w:cs="Arial"/>
                <w:sz w:val="20"/>
              </w:rPr>
              <w:t>standard legisl</w:t>
            </w:r>
            <w:r>
              <w:rPr>
                <w:rFonts w:ascii="Arial" w:hAnsi="Arial" w:cs="Arial"/>
                <w:sz w:val="20"/>
              </w:rPr>
              <w:t>ative requirements at all times</w:t>
            </w:r>
          </w:p>
          <w:p w:rsidR="00CE2030" w:rsidRDefault="00CE2030" w:rsidP="00CE203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4C6154">
              <w:rPr>
                <w:rFonts w:ascii="Arial" w:hAnsi="Arial" w:cs="Arial"/>
                <w:sz w:val="20"/>
              </w:rPr>
              <w:t xml:space="preserve">Demonstrated participation in accreditation processes </w:t>
            </w:r>
          </w:p>
          <w:p w:rsidR="00CE2030" w:rsidRDefault="00CE2030" w:rsidP="00CE203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continuous improvement</w:t>
            </w:r>
          </w:p>
          <w:p w:rsidR="00CE2030" w:rsidRPr="004C6154" w:rsidRDefault="00CE2030" w:rsidP="00CE203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completion of all mandated training by annual date</w:t>
            </w:r>
          </w:p>
          <w:p w:rsidR="00F45A83" w:rsidRDefault="00F45A83" w:rsidP="00F46CC9">
            <w:pPr>
              <w:tabs>
                <w:tab w:val="num" w:pos="451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C2484" w:rsidTr="005F5C80">
        <w:trPr>
          <w:trHeight w:val="290"/>
        </w:trPr>
        <w:tc>
          <w:tcPr>
            <w:tcW w:w="4714" w:type="dxa"/>
          </w:tcPr>
          <w:p w:rsidR="002C2484" w:rsidRPr="005F5C80" w:rsidRDefault="0018327D" w:rsidP="0018327D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i/>
                <w:szCs w:val="24"/>
              </w:rPr>
            </w:pPr>
            <w:r w:rsidRPr="005F5C80">
              <w:rPr>
                <w:rFonts w:ascii="Arial" w:hAnsi="Arial" w:cs="Arial"/>
                <w:b/>
                <w:i/>
                <w:szCs w:val="24"/>
              </w:rPr>
              <w:t xml:space="preserve">Code of Conduct and </w:t>
            </w:r>
            <w:r w:rsidR="002C2484" w:rsidRPr="005F5C80">
              <w:rPr>
                <w:rFonts w:ascii="Arial" w:hAnsi="Arial" w:cs="Arial"/>
                <w:b/>
                <w:i/>
                <w:szCs w:val="24"/>
              </w:rPr>
              <w:t>Equal Opportunity</w:t>
            </w:r>
          </w:p>
        </w:tc>
        <w:tc>
          <w:tcPr>
            <w:tcW w:w="4668" w:type="dxa"/>
          </w:tcPr>
          <w:p w:rsidR="002C2484" w:rsidRDefault="002C2484" w:rsidP="0018327D">
            <w:pPr>
              <w:numPr>
                <w:ilvl w:val="0"/>
                <w:numId w:val="17"/>
              </w:numPr>
              <w:tabs>
                <w:tab w:val="clear" w:pos="1440"/>
              </w:tabs>
              <w:spacing w:after="120"/>
              <w:ind w:left="316" w:hanging="316"/>
              <w:rPr>
                <w:rFonts w:ascii="Arial" w:hAnsi="Arial" w:cs="Arial"/>
                <w:bCs/>
                <w:sz w:val="20"/>
              </w:rPr>
            </w:pPr>
            <w:r w:rsidRPr="0038267C">
              <w:rPr>
                <w:rFonts w:ascii="Arial" w:hAnsi="Arial" w:cs="Arial"/>
                <w:sz w:val="20"/>
              </w:rPr>
              <w:t>Develop</w:t>
            </w:r>
            <w:r>
              <w:rPr>
                <w:rFonts w:ascii="Arial" w:hAnsi="Arial" w:cs="Arial"/>
                <w:bCs/>
                <w:sz w:val="20"/>
              </w:rPr>
              <w:t xml:space="preserve"> and maintain sound knowledge of and commitment to </w:t>
            </w:r>
            <w:r w:rsidR="00BE3232">
              <w:rPr>
                <w:rFonts w:ascii="Arial" w:hAnsi="Arial" w:cs="Arial"/>
                <w:bCs/>
                <w:sz w:val="20"/>
              </w:rPr>
              <w:t>TDHS</w:t>
            </w:r>
            <w:r>
              <w:rPr>
                <w:rFonts w:ascii="Arial" w:hAnsi="Arial" w:cs="Arial"/>
                <w:bCs/>
                <w:sz w:val="20"/>
              </w:rPr>
              <w:t xml:space="preserve"> policies and procedures</w:t>
            </w:r>
          </w:p>
          <w:p w:rsidR="002C2484" w:rsidRPr="0018327D" w:rsidRDefault="002C2484" w:rsidP="0018327D">
            <w:pPr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20"/>
              </w:rPr>
            </w:pPr>
            <w:r w:rsidRPr="0038267C">
              <w:rPr>
                <w:rFonts w:ascii="Arial" w:hAnsi="Arial" w:cs="Arial"/>
                <w:sz w:val="20"/>
              </w:rPr>
              <w:t>Ensure</w:t>
            </w:r>
            <w:r>
              <w:rPr>
                <w:rFonts w:ascii="Arial" w:hAnsi="Arial" w:cs="Arial"/>
                <w:bCs/>
                <w:sz w:val="20"/>
              </w:rPr>
              <w:t xml:space="preserve"> that you engage in behaviour that treats other staff fairly, equitably and not subject to any form of </w:t>
            </w:r>
            <w:r w:rsidR="0018327D">
              <w:rPr>
                <w:rFonts w:ascii="Arial" w:hAnsi="Arial" w:cs="Arial"/>
                <w:bCs/>
                <w:sz w:val="20"/>
              </w:rPr>
              <w:t xml:space="preserve">discrimination or </w:t>
            </w:r>
            <w:r>
              <w:rPr>
                <w:rFonts w:ascii="Arial" w:hAnsi="Arial" w:cs="Arial"/>
                <w:bCs/>
                <w:sz w:val="20"/>
              </w:rPr>
              <w:t>harassment</w:t>
            </w:r>
          </w:p>
          <w:p w:rsidR="00BE3232" w:rsidRPr="00C06297" w:rsidRDefault="0018327D" w:rsidP="00BE3232">
            <w:pPr>
              <w:numPr>
                <w:ilvl w:val="0"/>
                <w:numId w:val="17"/>
              </w:numPr>
              <w:tabs>
                <w:tab w:val="clear" w:pos="1440"/>
              </w:tabs>
              <w:spacing w:after="120"/>
              <w:ind w:left="316" w:hanging="316"/>
              <w:rPr>
                <w:rFonts w:cs="Arial"/>
                <w:b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>Demonstrate and abide</w:t>
            </w:r>
            <w:r w:rsidR="00CD3036">
              <w:rPr>
                <w:rFonts w:ascii="Arial" w:hAnsi="Arial" w:cs="Arial"/>
                <w:sz w:val="20"/>
              </w:rPr>
              <w:t xml:space="preserve"> by</w:t>
            </w:r>
            <w:r w:rsidRPr="00340A01">
              <w:rPr>
                <w:rFonts w:ascii="Arial" w:hAnsi="Arial" w:cs="Arial"/>
                <w:sz w:val="20"/>
              </w:rPr>
              <w:t xml:space="preserve"> </w:t>
            </w:r>
            <w:r w:rsidR="00BE3232">
              <w:rPr>
                <w:rFonts w:ascii="Arial" w:hAnsi="Arial" w:cs="Arial"/>
                <w:sz w:val="20"/>
              </w:rPr>
              <w:t>TDHS’s</w:t>
            </w:r>
            <w:r w:rsidRPr="00340A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Workplace </w:t>
            </w:r>
            <w:r w:rsidRPr="00340A01">
              <w:rPr>
                <w:rFonts w:ascii="Arial" w:hAnsi="Arial" w:cs="Arial"/>
                <w:sz w:val="20"/>
              </w:rPr>
              <w:t>Code of Conduct, including the core values</w:t>
            </w:r>
            <w:r>
              <w:rPr>
                <w:rFonts w:ascii="Arial" w:hAnsi="Arial" w:cs="Arial"/>
                <w:sz w:val="20"/>
              </w:rPr>
              <w:t>:</w:t>
            </w:r>
            <w:r w:rsidRPr="00340A01">
              <w:rPr>
                <w:rFonts w:ascii="Arial" w:hAnsi="Arial" w:cs="Arial"/>
                <w:sz w:val="20"/>
              </w:rPr>
              <w:t xml:space="preserve"> </w:t>
            </w:r>
            <w:r w:rsidR="00CD3036" w:rsidRPr="00BE3232">
              <w:rPr>
                <w:rFonts w:ascii="Arial" w:hAnsi="Arial" w:cs="Arial"/>
                <w:sz w:val="20"/>
              </w:rPr>
              <w:t>Inte</w:t>
            </w:r>
            <w:r w:rsidR="00CD3036">
              <w:rPr>
                <w:rFonts w:ascii="Arial" w:hAnsi="Arial" w:cs="Arial"/>
                <w:sz w:val="20"/>
              </w:rPr>
              <w:t xml:space="preserve">grity, </w:t>
            </w:r>
            <w:r w:rsidR="00CD3036" w:rsidRPr="00BE3232">
              <w:rPr>
                <w:rFonts w:ascii="Arial" w:hAnsi="Arial" w:cs="Arial"/>
                <w:sz w:val="20"/>
              </w:rPr>
              <w:t>Compassion</w:t>
            </w:r>
            <w:r w:rsidR="00CD3036">
              <w:rPr>
                <w:rFonts w:ascii="Arial" w:hAnsi="Arial" w:cs="Arial"/>
                <w:sz w:val="20"/>
              </w:rPr>
              <w:t>,</w:t>
            </w:r>
            <w:r w:rsidR="00CD3036" w:rsidRPr="00C06297">
              <w:rPr>
                <w:rFonts w:cs="Arial"/>
                <w:b/>
                <w:sz w:val="20"/>
              </w:rPr>
              <w:t xml:space="preserve"> </w:t>
            </w:r>
            <w:r w:rsidR="00CD3036">
              <w:rPr>
                <w:rFonts w:ascii="Arial" w:hAnsi="Arial" w:cs="Arial"/>
                <w:sz w:val="20"/>
              </w:rPr>
              <w:t>Accountability</w:t>
            </w:r>
            <w:r w:rsidR="00BE3232" w:rsidRPr="00BE3232">
              <w:rPr>
                <w:rFonts w:ascii="Arial" w:hAnsi="Arial" w:cs="Arial"/>
                <w:sz w:val="20"/>
              </w:rPr>
              <w:t xml:space="preserve">, </w:t>
            </w:r>
            <w:r w:rsidR="00CD3036">
              <w:rPr>
                <w:rFonts w:ascii="Arial" w:hAnsi="Arial" w:cs="Arial"/>
                <w:sz w:val="20"/>
              </w:rPr>
              <w:t>Respect and</w:t>
            </w:r>
            <w:r w:rsidR="00CD3036" w:rsidRPr="00BE3232">
              <w:rPr>
                <w:rFonts w:ascii="Arial" w:hAnsi="Arial" w:cs="Arial"/>
                <w:sz w:val="20"/>
              </w:rPr>
              <w:t xml:space="preserve"> </w:t>
            </w:r>
            <w:r w:rsidR="00CD3036">
              <w:rPr>
                <w:rFonts w:ascii="Arial" w:hAnsi="Arial" w:cs="Arial"/>
                <w:sz w:val="20"/>
              </w:rPr>
              <w:t>Excellence</w:t>
            </w:r>
          </w:p>
          <w:p w:rsidR="0018327D" w:rsidRDefault="0018327D" w:rsidP="0018327D">
            <w:pPr>
              <w:numPr>
                <w:ilvl w:val="0"/>
                <w:numId w:val="17"/>
              </w:numPr>
              <w:tabs>
                <w:tab w:val="clear" w:pos="1440"/>
              </w:tabs>
              <w:spacing w:after="120"/>
              <w:ind w:left="316" w:hanging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Participate in promoting a safe working environment</w:t>
            </w:r>
            <w:r w:rsidRPr="00340A01">
              <w:rPr>
                <w:rFonts w:ascii="Arial" w:hAnsi="Arial" w:cs="Arial"/>
                <w:sz w:val="20"/>
              </w:rPr>
              <w:t xml:space="preserve"> </w:t>
            </w:r>
          </w:p>
          <w:p w:rsidR="00707E0E" w:rsidRDefault="00707E0E" w:rsidP="0018327D">
            <w:pPr>
              <w:numPr>
                <w:ilvl w:val="0"/>
                <w:numId w:val="17"/>
              </w:numPr>
              <w:tabs>
                <w:tab w:val="clear" w:pos="1440"/>
              </w:tabs>
              <w:spacing w:after="120"/>
              <w:ind w:left="316" w:hanging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an appropriate level of customer service is provided</w:t>
            </w:r>
            <w:r w:rsidR="004440BB">
              <w:rPr>
                <w:rFonts w:ascii="Arial" w:hAnsi="Arial" w:cs="Arial"/>
                <w:sz w:val="20"/>
              </w:rPr>
              <w:t xml:space="preserve">, demonstrating </w:t>
            </w:r>
            <w:r>
              <w:rPr>
                <w:rFonts w:ascii="Arial" w:hAnsi="Arial" w:cs="Arial"/>
                <w:sz w:val="20"/>
              </w:rPr>
              <w:t xml:space="preserve">a friendly and supportive approach </w:t>
            </w:r>
            <w:r w:rsidR="00D359F2">
              <w:rPr>
                <w:rFonts w:ascii="Arial" w:hAnsi="Arial" w:cs="Arial"/>
                <w:sz w:val="20"/>
              </w:rPr>
              <w:t>to our consumers</w:t>
            </w:r>
          </w:p>
          <w:p w:rsidR="0018327D" w:rsidRDefault="0018327D" w:rsidP="0018327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38" w:type="dxa"/>
          </w:tcPr>
          <w:p w:rsidR="0018327D" w:rsidRDefault="002C2484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Aware </w:t>
            </w:r>
            <w:r w:rsidR="0018327D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 xml:space="preserve">and promotes </w:t>
            </w:r>
            <w:r w:rsidR="00BE3232">
              <w:rPr>
                <w:rFonts w:ascii="Arial" w:hAnsi="Arial" w:cs="Arial"/>
                <w:sz w:val="20"/>
              </w:rPr>
              <w:t>TDHS</w:t>
            </w:r>
            <w:r>
              <w:rPr>
                <w:rFonts w:ascii="Arial" w:hAnsi="Arial" w:cs="Arial"/>
                <w:sz w:val="20"/>
              </w:rPr>
              <w:t xml:space="preserve"> policies and procedures</w:t>
            </w:r>
            <w:r w:rsidR="0018327D" w:rsidRPr="00340A01">
              <w:rPr>
                <w:rFonts w:ascii="Arial" w:hAnsi="Arial" w:cs="Arial"/>
                <w:sz w:val="20"/>
              </w:rPr>
              <w:t xml:space="preserve"> </w:t>
            </w:r>
          </w:p>
          <w:p w:rsidR="0018327D" w:rsidRDefault="0018327D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340A01">
              <w:rPr>
                <w:rFonts w:ascii="Arial" w:hAnsi="Arial" w:cs="Arial"/>
                <w:sz w:val="20"/>
              </w:rPr>
              <w:t>Core values are reflected in decision making and everyday behaviour</w:t>
            </w:r>
            <w:r w:rsidRPr="00F7624B">
              <w:rPr>
                <w:rFonts w:ascii="Arial" w:hAnsi="Arial" w:cs="Arial"/>
                <w:sz w:val="20"/>
              </w:rPr>
              <w:t xml:space="preserve"> </w:t>
            </w:r>
          </w:p>
          <w:p w:rsidR="0018327D" w:rsidRDefault="0018327D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Adherence to the </w:t>
            </w:r>
            <w:r w:rsidR="00BE3232">
              <w:rPr>
                <w:rFonts w:ascii="Arial" w:hAnsi="Arial" w:cs="Arial"/>
                <w:sz w:val="20"/>
              </w:rPr>
              <w:t>TDHS</w:t>
            </w:r>
            <w:r>
              <w:rPr>
                <w:rFonts w:ascii="Arial" w:hAnsi="Arial" w:cs="Arial"/>
                <w:sz w:val="20"/>
              </w:rPr>
              <w:t xml:space="preserve"> Code of Conduct</w:t>
            </w:r>
          </w:p>
          <w:p w:rsidR="002C2484" w:rsidRDefault="0018327D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and compliance of all occupational health and safety policies and procedures (including emergency response)</w:t>
            </w:r>
          </w:p>
          <w:p w:rsidR="00707E0E" w:rsidRDefault="00D359F2" w:rsidP="0018327D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Consumers are made to feel welcome and supported at all times</w:t>
            </w:r>
          </w:p>
        </w:tc>
      </w:tr>
    </w:tbl>
    <w:p w:rsidR="00F45A83" w:rsidRDefault="00F45A83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6"/>
        <w:gridCol w:w="6984"/>
      </w:tblGrid>
      <w:tr w:rsidR="00F45A83">
        <w:tc>
          <w:tcPr>
            <w:tcW w:w="7159" w:type="dxa"/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Key Challenges:</w:t>
            </w:r>
          </w:p>
        </w:tc>
        <w:tc>
          <w:tcPr>
            <w:tcW w:w="7087" w:type="dxa"/>
            <w:shd w:val="clear" w:color="auto" w:fill="F3F3F3"/>
          </w:tcPr>
          <w:p w:rsidR="00F45A83" w:rsidRDefault="00F45A8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Specification:</w:t>
            </w:r>
          </w:p>
        </w:tc>
      </w:tr>
      <w:tr w:rsidR="00F45A83">
        <w:tc>
          <w:tcPr>
            <w:tcW w:w="7159" w:type="dxa"/>
          </w:tcPr>
          <w:p w:rsidR="009003E6" w:rsidRDefault="009003E6" w:rsidP="009003E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Leading employees to fulfil the vision of Timboon and District Healthcare Service</w:t>
            </w:r>
          </w:p>
          <w:p w:rsidR="009003E6" w:rsidRPr="00781330" w:rsidRDefault="009003E6" w:rsidP="009003E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Leading and managing a significant number of staff in the provision of safe, contemporary and innovative support services</w:t>
            </w:r>
          </w:p>
          <w:p w:rsidR="009003E6" w:rsidRPr="00781330" w:rsidRDefault="009003E6" w:rsidP="009003E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Recruitment, retention and professional development of appropriately qualified and experienced staff</w:t>
            </w:r>
          </w:p>
          <w:p w:rsidR="009003E6" w:rsidRPr="00781330" w:rsidRDefault="009003E6" w:rsidP="009003E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of ‘change’ in service delivery and organisational structures to meet future service delivery and organisational development</w:t>
            </w:r>
          </w:p>
          <w:p w:rsidR="009003E6" w:rsidRPr="005C1EBE" w:rsidRDefault="009003E6" w:rsidP="009003E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Instilling the values of Timboon and District Healthcare Service into all employees work practices and interrelationships</w:t>
            </w:r>
          </w:p>
          <w:p w:rsidR="00547CFB" w:rsidRDefault="00547CFB" w:rsidP="009003E6">
            <w:pPr>
              <w:overflowPunct/>
              <w:autoSpaceDE/>
              <w:autoSpaceDN/>
              <w:adjustRightInd/>
              <w:spacing w:before="120" w:after="120"/>
              <w:ind w:left="720"/>
              <w:textAlignment w:val="auto"/>
              <w:rPr>
                <w:rFonts w:ascii="Arial" w:hAnsi="Arial" w:cs="Arial"/>
                <w:sz w:val="20"/>
              </w:rPr>
            </w:pPr>
          </w:p>
          <w:p w:rsidR="009003E6" w:rsidRPr="00781330" w:rsidRDefault="009003E6" w:rsidP="009003E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781330">
              <w:rPr>
                <w:rFonts w:ascii="Arial" w:hAnsi="Arial" w:cs="Arial"/>
                <w:b/>
                <w:sz w:val="20"/>
                <w:u w:val="single"/>
              </w:rPr>
              <w:t>Core Competencies –</w:t>
            </w:r>
          </w:p>
          <w:p w:rsidR="009003E6" w:rsidRPr="00781330" w:rsidRDefault="009003E6" w:rsidP="009003E6">
            <w:pPr>
              <w:rPr>
                <w:rFonts w:ascii="Arial" w:hAnsi="Arial" w:cs="Arial"/>
                <w:b/>
                <w:sz w:val="20"/>
              </w:rPr>
            </w:pPr>
          </w:p>
          <w:p w:rsidR="009003E6" w:rsidRPr="00781330" w:rsidRDefault="009003E6" w:rsidP="009003E6">
            <w:pPr>
              <w:pStyle w:val="BodyTextIndent"/>
              <w:numPr>
                <w:ilvl w:val="0"/>
                <w:numId w:val="23"/>
              </w:numPr>
              <w:tabs>
                <w:tab w:val="clear" w:pos="833"/>
                <w:tab w:val="num" w:pos="473"/>
              </w:tabs>
              <w:overflowPunct/>
              <w:autoSpaceDE/>
              <w:autoSpaceDN/>
              <w:adjustRightInd/>
              <w:spacing w:after="0"/>
              <w:ind w:left="473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81330">
              <w:rPr>
                <w:rFonts w:ascii="Arial" w:hAnsi="Arial" w:cs="Arial"/>
                <w:sz w:val="20"/>
              </w:rPr>
              <w:t>Pro</w:t>
            </w:r>
            <w:r w:rsidR="00CD3036">
              <w:rPr>
                <w:rFonts w:ascii="Arial" w:hAnsi="Arial" w:cs="Arial"/>
                <w:sz w:val="20"/>
              </w:rPr>
              <w:t>ven strong leadership qualities</w:t>
            </w:r>
          </w:p>
          <w:p w:rsidR="009003E6" w:rsidRPr="00781330" w:rsidRDefault="009003E6" w:rsidP="009003E6">
            <w:pPr>
              <w:pStyle w:val="BodyTextIndent"/>
              <w:numPr>
                <w:ilvl w:val="0"/>
                <w:numId w:val="23"/>
              </w:numPr>
              <w:tabs>
                <w:tab w:val="clear" w:pos="833"/>
                <w:tab w:val="num" w:pos="473"/>
              </w:tabs>
              <w:overflowPunct/>
              <w:autoSpaceDE/>
              <w:autoSpaceDN/>
              <w:adjustRightInd/>
              <w:spacing w:after="0"/>
              <w:ind w:left="473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81330">
              <w:rPr>
                <w:rFonts w:ascii="Arial" w:hAnsi="Arial" w:cs="Arial"/>
                <w:sz w:val="20"/>
              </w:rPr>
              <w:t xml:space="preserve">Demonstrated high-level strategic, conceptual and analytical </w:t>
            </w:r>
            <w:r w:rsidR="00CD3036">
              <w:rPr>
                <w:rFonts w:ascii="Arial" w:hAnsi="Arial" w:cs="Arial"/>
                <w:sz w:val="20"/>
              </w:rPr>
              <w:t>skills</w:t>
            </w:r>
          </w:p>
          <w:p w:rsidR="009003E6" w:rsidRPr="00781330" w:rsidRDefault="009003E6" w:rsidP="009003E6">
            <w:pPr>
              <w:pStyle w:val="BodyTextIndent"/>
              <w:numPr>
                <w:ilvl w:val="0"/>
                <w:numId w:val="23"/>
              </w:numPr>
              <w:tabs>
                <w:tab w:val="clear" w:pos="833"/>
                <w:tab w:val="num" w:pos="473"/>
              </w:tabs>
              <w:overflowPunct/>
              <w:autoSpaceDE/>
              <w:autoSpaceDN/>
              <w:adjustRightInd/>
              <w:spacing w:after="0"/>
              <w:ind w:left="473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81330">
              <w:rPr>
                <w:rFonts w:ascii="Arial" w:hAnsi="Arial" w:cs="Arial"/>
                <w:sz w:val="20"/>
              </w:rPr>
              <w:t xml:space="preserve">Demonstrated </w:t>
            </w:r>
            <w:r>
              <w:rPr>
                <w:rFonts w:ascii="Arial" w:hAnsi="Arial" w:cs="Arial"/>
                <w:sz w:val="20"/>
              </w:rPr>
              <w:t>e</w:t>
            </w:r>
            <w:r w:rsidRPr="00781330">
              <w:rPr>
                <w:rFonts w:ascii="Arial" w:hAnsi="Arial" w:cs="Arial"/>
                <w:sz w:val="20"/>
              </w:rPr>
              <w:t>xperience</w:t>
            </w:r>
            <w:r>
              <w:rPr>
                <w:rFonts w:ascii="Arial" w:hAnsi="Arial" w:cs="Arial"/>
                <w:sz w:val="20"/>
              </w:rPr>
              <w:t xml:space="preserve"> in a similar position</w:t>
            </w:r>
          </w:p>
          <w:p w:rsidR="009003E6" w:rsidRPr="00781330" w:rsidRDefault="009003E6" w:rsidP="009003E6">
            <w:pPr>
              <w:pStyle w:val="BodyTextIndent"/>
              <w:numPr>
                <w:ilvl w:val="0"/>
                <w:numId w:val="23"/>
              </w:numPr>
              <w:tabs>
                <w:tab w:val="clear" w:pos="833"/>
                <w:tab w:val="num" w:pos="473"/>
              </w:tabs>
              <w:overflowPunct/>
              <w:autoSpaceDE/>
              <w:autoSpaceDN/>
              <w:adjustRightInd/>
              <w:spacing w:after="0"/>
              <w:ind w:left="473"/>
              <w:jc w:val="both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81330">
              <w:rPr>
                <w:rFonts w:ascii="Arial" w:hAnsi="Arial" w:cs="Arial"/>
                <w:sz w:val="20"/>
              </w:rPr>
              <w:t>xcellent written and oral communication skills, including the capacity to influence and negotiate in a</w:t>
            </w:r>
            <w:r w:rsidR="00CD3036">
              <w:rPr>
                <w:rFonts w:ascii="Arial" w:hAnsi="Arial" w:cs="Arial"/>
                <w:sz w:val="20"/>
              </w:rPr>
              <w:t xml:space="preserve"> sensitive and effective manner</w:t>
            </w:r>
          </w:p>
          <w:p w:rsidR="009003E6" w:rsidRDefault="009003E6" w:rsidP="009003E6">
            <w:pPr>
              <w:pStyle w:val="BodyTextIndent"/>
              <w:numPr>
                <w:ilvl w:val="0"/>
                <w:numId w:val="23"/>
              </w:numPr>
              <w:tabs>
                <w:tab w:val="clear" w:pos="833"/>
                <w:tab w:val="num" w:pos="473"/>
              </w:tabs>
              <w:overflowPunct/>
              <w:autoSpaceDE/>
              <w:autoSpaceDN/>
              <w:adjustRightInd/>
              <w:spacing w:after="0"/>
              <w:ind w:left="473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81330">
              <w:rPr>
                <w:rFonts w:ascii="Arial" w:hAnsi="Arial" w:cs="Arial"/>
                <w:sz w:val="20"/>
              </w:rPr>
              <w:t>Proven understanding of the application of continuous improvement</w:t>
            </w:r>
            <w:r w:rsidR="00CD3036">
              <w:rPr>
                <w:rFonts w:ascii="Arial" w:hAnsi="Arial" w:cs="Arial"/>
                <w:sz w:val="20"/>
              </w:rPr>
              <w:t xml:space="preserve"> programs and best practice</w:t>
            </w:r>
          </w:p>
          <w:p w:rsidR="009003E6" w:rsidRPr="00781330" w:rsidRDefault="009003E6" w:rsidP="009003E6">
            <w:pPr>
              <w:pStyle w:val="BodyTextIndent"/>
              <w:numPr>
                <w:ilvl w:val="0"/>
                <w:numId w:val="23"/>
              </w:numPr>
              <w:tabs>
                <w:tab w:val="clear" w:pos="833"/>
                <w:tab w:val="num" w:pos="473"/>
              </w:tabs>
              <w:overflowPunct/>
              <w:autoSpaceDE/>
              <w:autoSpaceDN/>
              <w:adjustRightInd/>
              <w:spacing w:after="0"/>
              <w:ind w:left="473"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Decision making ability at the Executive level</w:t>
            </w:r>
          </w:p>
          <w:p w:rsidR="009003E6" w:rsidRPr="00547CFB" w:rsidRDefault="009003E6" w:rsidP="009003E6">
            <w:pPr>
              <w:overflowPunct/>
              <w:autoSpaceDE/>
              <w:autoSpaceDN/>
              <w:adjustRightInd/>
              <w:spacing w:before="120" w:after="120"/>
              <w:ind w:left="72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</w:tcPr>
          <w:p w:rsidR="00F45A83" w:rsidRDefault="00BE32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Selection Criteria (</w:t>
            </w:r>
            <w:r w:rsidR="00F45A83">
              <w:rPr>
                <w:rFonts w:ascii="Arial" w:hAnsi="Arial" w:cs="Arial"/>
                <w:b/>
                <w:sz w:val="20"/>
              </w:rPr>
              <w:t>Qualifications</w:t>
            </w:r>
            <w:r w:rsidR="00707E0E">
              <w:rPr>
                <w:rFonts w:ascii="Arial" w:hAnsi="Arial" w:cs="Arial"/>
                <w:b/>
                <w:sz w:val="20"/>
              </w:rPr>
              <w:t xml:space="preserve">, </w:t>
            </w:r>
            <w:r w:rsidR="00F45A83">
              <w:rPr>
                <w:rFonts w:ascii="Arial" w:hAnsi="Arial" w:cs="Arial"/>
                <w:b/>
                <w:sz w:val="20"/>
              </w:rPr>
              <w:t xml:space="preserve">Experience </w:t>
            </w:r>
            <w:r w:rsidR="00707E0E">
              <w:rPr>
                <w:rFonts w:ascii="Arial" w:hAnsi="Arial" w:cs="Arial"/>
                <w:b/>
                <w:sz w:val="20"/>
              </w:rPr>
              <w:t>and Personal Attributes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707E0E">
              <w:rPr>
                <w:rFonts w:ascii="Arial" w:hAnsi="Arial" w:cs="Arial"/>
                <w:b/>
                <w:sz w:val="20"/>
              </w:rPr>
              <w:t xml:space="preserve"> </w:t>
            </w:r>
            <w:r w:rsidR="00F45A83">
              <w:rPr>
                <w:rFonts w:ascii="Arial" w:hAnsi="Arial" w:cs="Arial"/>
                <w:b/>
                <w:sz w:val="20"/>
              </w:rPr>
              <w:t>–</w:t>
            </w:r>
          </w:p>
          <w:p w:rsidR="009003E6" w:rsidRP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after="12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Relevant tertiary qualification in Business</w:t>
            </w:r>
            <w:r w:rsidR="00F46CC9">
              <w:rPr>
                <w:rFonts w:ascii="Arial" w:hAnsi="Arial" w:cs="Arial"/>
                <w:sz w:val="20"/>
              </w:rPr>
              <w:t xml:space="preserve"> Management</w:t>
            </w:r>
          </w:p>
          <w:p w:rsid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after="12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A relevant postgraduate business qualification will be highly regarded as would eligibility for professional membership to a re</w:t>
            </w:r>
            <w:r w:rsidR="00CD3036">
              <w:rPr>
                <w:rFonts w:ascii="Arial" w:hAnsi="Arial" w:cs="Arial"/>
                <w:sz w:val="20"/>
              </w:rPr>
              <w:t>levant accounting/finance body</w:t>
            </w:r>
          </w:p>
          <w:p w:rsid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after="12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Demonstrated understanding of the funding mechanisms for various health care services and the relevant reporting requirements associ</w:t>
            </w:r>
            <w:r w:rsidR="00CD3036">
              <w:rPr>
                <w:rFonts w:ascii="Arial" w:hAnsi="Arial" w:cs="Arial"/>
                <w:sz w:val="20"/>
              </w:rPr>
              <w:t>ated with those funding streams</w:t>
            </w:r>
          </w:p>
          <w:p w:rsid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spacing w:after="20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Demonstrated experience in the management of corporate support functions and the teams associated with the delivery of these services.  Advanced people management skills are a critical requirement of the role.</w:t>
            </w:r>
          </w:p>
          <w:p w:rsid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spacing w:after="20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Sound knowledge of corporate governance</w:t>
            </w:r>
            <w:bookmarkStart w:id="0" w:name="_GoBack"/>
            <w:bookmarkEnd w:id="0"/>
            <w:r w:rsidRPr="009003E6">
              <w:rPr>
                <w:rFonts w:ascii="Arial" w:hAnsi="Arial" w:cs="Arial"/>
                <w:sz w:val="20"/>
              </w:rPr>
              <w:t xml:space="preserve"> principles including financial management, strategic planning, risk management, contract management, human resource management and</w:t>
            </w:r>
            <w:r w:rsidR="00CD3036">
              <w:rPr>
                <w:rFonts w:ascii="Arial" w:hAnsi="Arial" w:cs="Arial"/>
                <w:sz w:val="20"/>
              </w:rPr>
              <w:t xml:space="preserve"> continuous quality improvement</w:t>
            </w:r>
          </w:p>
          <w:p w:rsid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spacing w:after="20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 xml:space="preserve">Comprehensive knowledge of key business systems (finance, payroll </w:t>
            </w:r>
            <w:r w:rsidR="00D01308" w:rsidRPr="009003E6">
              <w:rPr>
                <w:rFonts w:ascii="Arial" w:hAnsi="Arial" w:cs="Arial"/>
                <w:sz w:val="20"/>
              </w:rPr>
              <w:t>etc.</w:t>
            </w:r>
            <w:r w:rsidRPr="009003E6">
              <w:rPr>
                <w:rFonts w:ascii="Arial" w:hAnsi="Arial" w:cs="Arial"/>
                <w:sz w:val="20"/>
              </w:rPr>
              <w:t>) and expertise of ICT systems</w:t>
            </w:r>
          </w:p>
          <w:p w:rsidR="009003E6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spacing w:after="200" w:line="276" w:lineRule="auto"/>
              <w:ind w:right="560"/>
              <w:textAlignment w:val="auto"/>
              <w:rPr>
                <w:rFonts w:ascii="Arial" w:hAnsi="Arial" w:cs="Arial"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Highly developed negotiating, consultancy and interpersonal skills and proven experience in fosteri</w:t>
            </w:r>
            <w:r w:rsidR="00CD3036">
              <w:rPr>
                <w:rFonts w:ascii="Arial" w:hAnsi="Arial" w:cs="Arial"/>
                <w:sz w:val="20"/>
              </w:rPr>
              <w:t>ng and maintaining partnerships</w:t>
            </w:r>
          </w:p>
          <w:p w:rsidR="00F45A83" w:rsidRDefault="009003E6" w:rsidP="009003E6">
            <w:pPr>
              <w:pStyle w:val="ListParagraph"/>
              <w:numPr>
                <w:ilvl w:val="0"/>
                <w:numId w:val="22"/>
              </w:numPr>
              <w:overflowPunct/>
              <w:spacing w:after="200" w:line="276" w:lineRule="auto"/>
              <w:ind w:right="560"/>
              <w:textAlignment w:val="auto"/>
              <w:rPr>
                <w:rFonts w:ascii="Arial" w:hAnsi="Arial" w:cs="Arial"/>
                <w:b/>
                <w:sz w:val="20"/>
              </w:rPr>
            </w:pPr>
            <w:r w:rsidRPr="009003E6">
              <w:rPr>
                <w:rFonts w:ascii="Arial" w:hAnsi="Arial" w:cs="Arial"/>
                <w:sz w:val="20"/>
              </w:rPr>
              <w:t>High level organisational and communication skills</w:t>
            </w:r>
          </w:p>
        </w:tc>
      </w:tr>
    </w:tbl>
    <w:p w:rsidR="00F45A83" w:rsidRDefault="00F45A83"/>
    <w:p w:rsidR="009003E6" w:rsidRDefault="009003E6"/>
    <w:p w:rsidR="009003E6" w:rsidRDefault="009003E6"/>
    <w:p w:rsidR="009003E6" w:rsidRDefault="009003E6"/>
    <w:p w:rsidR="00F83D5C" w:rsidRDefault="00F83D5C"/>
    <w:p w:rsidR="00F83D5C" w:rsidRPr="0052354E" w:rsidRDefault="00F83D5C" w:rsidP="00F83D5C">
      <w:pPr>
        <w:pStyle w:val="BodyText3"/>
        <w:rPr>
          <w:rFonts w:ascii="Arial" w:hAnsi="Arial" w:cs="Arial"/>
          <w:sz w:val="20"/>
          <w:szCs w:val="20"/>
        </w:rPr>
      </w:pPr>
      <w:r w:rsidRPr="0052354E">
        <w:rPr>
          <w:rFonts w:ascii="Arial" w:hAnsi="Arial" w:cs="Arial"/>
          <w:sz w:val="20"/>
          <w:szCs w:val="20"/>
        </w:rPr>
        <w:t>I have read and understand the requirements and responsibilities of my Position Description.</w:t>
      </w:r>
    </w:p>
    <w:p w:rsidR="00F83D5C" w:rsidRDefault="00F83D5C" w:rsidP="00F83D5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F83D5C" w:rsidRDefault="00F83D5C" w:rsidP="00F83D5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F83D5C" w:rsidRDefault="00F83D5C" w:rsidP="00F83D5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F83D5C" w:rsidRDefault="00F83D5C" w:rsidP="00F83D5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F83D5C" w:rsidRPr="0052354E" w:rsidRDefault="00F83D5C" w:rsidP="00F83D5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52354E">
        <w:rPr>
          <w:rFonts w:ascii="Arial" w:hAnsi="Arial" w:cs="Arial"/>
          <w:sz w:val="20"/>
        </w:rPr>
        <w:t>Signed: …………………………………..</w:t>
      </w:r>
      <w:r w:rsidRPr="0052354E">
        <w:rPr>
          <w:rFonts w:ascii="Arial" w:hAnsi="Arial" w:cs="Arial"/>
          <w:sz w:val="20"/>
        </w:rPr>
        <w:tab/>
      </w:r>
      <w:r w:rsidRPr="005235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354E">
        <w:rPr>
          <w:rFonts w:ascii="Arial" w:hAnsi="Arial" w:cs="Arial"/>
          <w:sz w:val="20"/>
        </w:rPr>
        <w:t>Name: 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354E">
        <w:rPr>
          <w:rFonts w:ascii="Arial" w:hAnsi="Arial" w:cs="Arial"/>
          <w:sz w:val="20"/>
        </w:rPr>
        <w:t>Date: ……. / ……. / …….</w:t>
      </w:r>
    </w:p>
    <w:p w:rsidR="00F83D5C" w:rsidRDefault="00F83D5C"/>
    <w:sectPr w:rsidR="00F83D5C" w:rsidSect="0084489B">
      <w:headerReference w:type="default" r:id="rId8"/>
      <w:footerReference w:type="default" r:id="rId9"/>
      <w:pgSz w:w="16838" w:h="11906" w:orient="landscape"/>
      <w:pgMar w:top="719" w:right="1440" w:bottom="719" w:left="144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65" w:rsidRDefault="00D32F65">
      <w:r>
        <w:separator/>
      </w:r>
    </w:p>
  </w:endnote>
  <w:endnote w:type="continuationSeparator" w:id="0">
    <w:p w:rsidR="00D32F65" w:rsidRDefault="00D3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3150"/>
      <w:gridCol w:w="3150"/>
      <w:gridCol w:w="2700"/>
    </w:tblGrid>
    <w:tr w:rsidR="00D359F2">
      <w:trPr>
        <w:trHeight w:val="227"/>
      </w:trPr>
      <w:tc>
        <w:tcPr>
          <w:tcW w:w="14118" w:type="dxa"/>
          <w:gridSpan w:val="4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359F2" w:rsidRDefault="00BE3232">
          <w:pPr>
            <w:pStyle w:val="Footer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Timboon and District Healthcare Service</w:t>
          </w:r>
        </w:p>
      </w:tc>
    </w:tr>
    <w:tr w:rsidR="00D359F2">
      <w:tc>
        <w:tcPr>
          <w:tcW w:w="5220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</w:tcPr>
        <w:p w:rsidR="00D359F2" w:rsidRDefault="00D359F2">
          <w:pPr>
            <w:pStyle w:val="Footer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Approved By</w:t>
          </w:r>
          <w:r w:rsidRPr="00574CD1">
            <w:rPr>
              <w:rFonts w:ascii="Arial" w:hAnsi="Arial" w:cs="Arial"/>
              <w:b/>
              <w:sz w:val="16"/>
              <w:szCs w:val="16"/>
            </w:rPr>
            <w:t xml:space="preserve">:  </w:t>
          </w:r>
          <w:r w:rsidR="009003E6" w:rsidRPr="00574CD1">
            <w:rPr>
              <w:rFonts w:ascii="Arial" w:hAnsi="Arial" w:cs="Arial"/>
              <w:b/>
              <w:sz w:val="16"/>
              <w:szCs w:val="16"/>
            </w:rPr>
            <w:t>CEO</w:t>
          </w:r>
        </w:p>
      </w:tc>
      <w:tc>
        <w:tcPr>
          <w:tcW w:w="315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359F2" w:rsidRDefault="003806FC">
          <w:pPr>
            <w:pStyle w:val="Footer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Date of Issue: November 2019</w:t>
          </w:r>
        </w:p>
      </w:tc>
      <w:tc>
        <w:tcPr>
          <w:tcW w:w="315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359F2" w:rsidRDefault="00D359F2">
          <w:pPr>
            <w:pStyle w:val="Footer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574CD1">
            <w:rPr>
              <w:rFonts w:ascii="Arial" w:hAnsi="Arial" w:cs="Arial"/>
              <w:b/>
              <w:sz w:val="16"/>
              <w:szCs w:val="16"/>
            </w:rPr>
            <w:t xml:space="preserve">Number: </w:t>
          </w:r>
          <w:r w:rsidRPr="00574CD1">
            <w:rPr>
              <w:rFonts w:ascii="Arial" w:hAnsi="Arial" w:cs="Arial"/>
              <w:sz w:val="16"/>
              <w:szCs w:val="16"/>
            </w:rPr>
            <w:t>PD ###</w:t>
          </w:r>
        </w:p>
      </w:tc>
      <w:tc>
        <w:tcPr>
          <w:tcW w:w="2700" w:type="dxa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D359F2" w:rsidRDefault="00D359F2">
          <w:pPr>
            <w:pStyle w:val="Footer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Page </w:t>
          </w:r>
          <w:r w:rsidR="00C116E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C116E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D01308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10</w:t>
          </w:r>
          <w:r w:rsidR="00C116E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 of </w:t>
          </w:r>
          <w:r w:rsidR="00C116E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C116E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D01308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10</w:t>
          </w:r>
          <w:r w:rsidR="00C116E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D359F2" w:rsidRDefault="00D3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65" w:rsidRDefault="00D32F65">
      <w:r>
        <w:separator/>
      </w:r>
    </w:p>
  </w:footnote>
  <w:footnote w:type="continuationSeparator" w:id="0">
    <w:p w:rsidR="00D32F65" w:rsidRDefault="00D3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F2" w:rsidRDefault="00D359F2">
    <w:pPr>
      <w:pStyle w:val="Header"/>
      <w:jc w:val="right"/>
    </w:pPr>
  </w:p>
  <w:p w:rsidR="00D359F2" w:rsidRDefault="00936B2F" w:rsidP="00FE0278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12065</wp:posOffset>
              </wp:positionV>
              <wp:extent cx="5143500" cy="518160"/>
              <wp:effectExtent l="0" t="254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F2" w:rsidRDefault="00D359F2" w:rsidP="00FE0278">
                          <w:pPr>
                            <w:pStyle w:val="Heading1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pt;margin-top:.95pt;width:40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qX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" stroked="f">
              <v:textbox>
                <w:txbxContent>
                  <w:p w:rsidR="00D359F2" w:rsidRDefault="00D359F2" w:rsidP="00FE0278">
                    <w:pPr>
                      <w:pStyle w:val="Heading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BE3232">
      <w:rPr>
        <w:noProof/>
      </w:rPr>
      <w:drawing>
        <wp:inline distT="0" distB="0" distL="0" distR="0" wp14:anchorId="47E7F2CC" wp14:editId="285A59FF">
          <wp:extent cx="643255" cy="903667"/>
          <wp:effectExtent l="0" t="0" r="4445" b="0"/>
          <wp:docPr id="2" name="Picture 2" descr="C:\Users\ljnewman@tdhs\AppData\Local\Microsoft\Windows\Temporary Internet Files\Content.Outlook\B9JJU0VS\color_logo_no_squig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jnewman@tdhs\AppData\Local\Microsoft\Windows\Temporary Internet Files\Content.Outlook\B9JJU0VS\color_logo_no_squigg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51" cy="91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9F2" w:rsidRDefault="00D359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47C"/>
    <w:multiLevelType w:val="hybridMultilevel"/>
    <w:tmpl w:val="66E0F7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57BE0"/>
    <w:multiLevelType w:val="hybridMultilevel"/>
    <w:tmpl w:val="9B5ED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647"/>
    <w:multiLevelType w:val="hybridMultilevel"/>
    <w:tmpl w:val="14626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335D"/>
    <w:multiLevelType w:val="hybridMultilevel"/>
    <w:tmpl w:val="51CC4F4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55A42"/>
    <w:multiLevelType w:val="hybridMultilevel"/>
    <w:tmpl w:val="DCC4D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136"/>
    <w:multiLevelType w:val="hybridMultilevel"/>
    <w:tmpl w:val="996438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40FDC"/>
    <w:multiLevelType w:val="hybridMultilevel"/>
    <w:tmpl w:val="62B8A0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126E"/>
    <w:multiLevelType w:val="multilevel"/>
    <w:tmpl w:val="C624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EE61A4"/>
    <w:multiLevelType w:val="hybridMultilevel"/>
    <w:tmpl w:val="C562DA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BAF"/>
    <w:multiLevelType w:val="hybridMultilevel"/>
    <w:tmpl w:val="EB3AB2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4E21B0"/>
    <w:multiLevelType w:val="hybridMultilevel"/>
    <w:tmpl w:val="4F7848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33F6"/>
    <w:multiLevelType w:val="hybridMultilevel"/>
    <w:tmpl w:val="1F1CED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662F2"/>
    <w:multiLevelType w:val="hybridMultilevel"/>
    <w:tmpl w:val="16B8E1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162C0"/>
    <w:multiLevelType w:val="hybridMultilevel"/>
    <w:tmpl w:val="2048E7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A5C9B"/>
    <w:multiLevelType w:val="hybridMultilevel"/>
    <w:tmpl w:val="D92AA3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B2453"/>
    <w:multiLevelType w:val="hybridMultilevel"/>
    <w:tmpl w:val="C624D28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764CA8"/>
    <w:multiLevelType w:val="hybridMultilevel"/>
    <w:tmpl w:val="4294B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006D4"/>
    <w:multiLevelType w:val="hybridMultilevel"/>
    <w:tmpl w:val="592667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C08BF"/>
    <w:multiLevelType w:val="hybridMultilevel"/>
    <w:tmpl w:val="610EC4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D050A"/>
    <w:multiLevelType w:val="hybridMultilevel"/>
    <w:tmpl w:val="EF60EE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C4D70"/>
    <w:multiLevelType w:val="hybridMultilevel"/>
    <w:tmpl w:val="207A4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6C7D"/>
    <w:multiLevelType w:val="hybridMultilevel"/>
    <w:tmpl w:val="053C168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461D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B32CA5"/>
    <w:multiLevelType w:val="hybridMultilevel"/>
    <w:tmpl w:val="FA4CF062"/>
    <w:lvl w:ilvl="0" w:tplc="0C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D52E1"/>
    <w:multiLevelType w:val="hybridMultilevel"/>
    <w:tmpl w:val="74EA92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13"/>
  </w:num>
  <w:num w:numId="17">
    <w:abstractNumId w:val="21"/>
  </w:num>
  <w:num w:numId="18">
    <w:abstractNumId w:val="3"/>
  </w:num>
  <w:num w:numId="19">
    <w:abstractNumId w:val="16"/>
  </w:num>
  <w:num w:numId="20">
    <w:abstractNumId w:val="20"/>
  </w:num>
  <w:num w:numId="21">
    <w:abstractNumId w:val="4"/>
  </w:num>
  <w:num w:numId="22">
    <w:abstractNumId w:val="2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EC"/>
    <w:rsid w:val="00066FA7"/>
    <w:rsid w:val="0010339F"/>
    <w:rsid w:val="00105B03"/>
    <w:rsid w:val="00132AD1"/>
    <w:rsid w:val="0018327D"/>
    <w:rsid w:val="00212880"/>
    <w:rsid w:val="002428D9"/>
    <w:rsid w:val="002A5867"/>
    <w:rsid w:val="002C2484"/>
    <w:rsid w:val="003806FC"/>
    <w:rsid w:val="00391F9F"/>
    <w:rsid w:val="003B1780"/>
    <w:rsid w:val="00400834"/>
    <w:rsid w:val="00442349"/>
    <w:rsid w:val="004440BB"/>
    <w:rsid w:val="004970F5"/>
    <w:rsid w:val="00526032"/>
    <w:rsid w:val="00546A66"/>
    <w:rsid w:val="00547CFB"/>
    <w:rsid w:val="00574CD1"/>
    <w:rsid w:val="005F5C80"/>
    <w:rsid w:val="006954EC"/>
    <w:rsid w:val="006A6F6B"/>
    <w:rsid w:val="006D3E42"/>
    <w:rsid w:val="00707E0E"/>
    <w:rsid w:val="00712A11"/>
    <w:rsid w:val="00793EE5"/>
    <w:rsid w:val="007F166D"/>
    <w:rsid w:val="008202DD"/>
    <w:rsid w:val="00824CA0"/>
    <w:rsid w:val="0084489B"/>
    <w:rsid w:val="008841A6"/>
    <w:rsid w:val="009003E6"/>
    <w:rsid w:val="00913C29"/>
    <w:rsid w:val="00936B2F"/>
    <w:rsid w:val="009E4956"/>
    <w:rsid w:val="00A04C57"/>
    <w:rsid w:val="00A32380"/>
    <w:rsid w:val="00A82EAA"/>
    <w:rsid w:val="00AE2734"/>
    <w:rsid w:val="00B80BA2"/>
    <w:rsid w:val="00BE3232"/>
    <w:rsid w:val="00C116E3"/>
    <w:rsid w:val="00C30017"/>
    <w:rsid w:val="00CC3BA3"/>
    <w:rsid w:val="00CD3036"/>
    <w:rsid w:val="00CE2030"/>
    <w:rsid w:val="00D01308"/>
    <w:rsid w:val="00D034A2"/>
    <w:rsid w:val="00D04745"/>
    <w:rsid w:val="00D11FA4"/>
    <w:rsid w:val="00D32F65"/>
    <w:rsid w:val="00D359F2"/>
    <w:rsid w:val="00D456A1"/>
    <w:rsid w:val="00E1706D"/>
    <w:rsid w:val="00E83807"/>
    <w:rsid w:val="00ED1AE0"/>
    <w:rsid w:val="00F159F4"/>
    <w:rsid w:val="00F45A83"/>
    <w:rsid w:val="00F46CC9"/>
    <w:rsid w:val="00F7201D"/>
    <w:rsid w:val="00F83D5C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2E2D688-7A6C-4CA4-8DF2-E5C62AC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9B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84489B"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Heading7">
    <w:name w:val="heading 7"/>
    <w:basedOn w:val="Normal"/>
    <w:next w:val="Normal"/>
    <w:link w:val="Heading7Char"/>
    <w:qFormat/>
    <w:rsid w:val="005F5C8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2484"/>
    <w:rPr>
      <w:b/>
      <w:bCs/>
    </w:rPr>
  </w:style>
  <w:style w:type="paragraph" w:styleId="Header">
    <w:name w:val="header"/>
    <w:basedOn w:val="Normal"/>
    <w:rsid w:val="00844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48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489B"/>
  </w:style>
  <w:style w:type="paragraph" w:styleId="BalloonText">
    <w:name w:val="Balloon Text"/>
    <w:basedOn w:val="Normal"/>
    <w:semiHidden/>
    <w:rsid w:val="008448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wide"/>
    <w:basedOn w:val="Normal"/>
    <w:uiPriority w:val="34"/>
    <w:qFormat/>
    <w:rsid w:val="00132AD1"/>
    <w:pPr>
      <w:ind w:left="720"/>
      <w:contextualSpacing/>
    </w:pPr>
  </w:style>
  <w:style w:type="paragraph" w:styleId="BodyText3">
    <w:name w:val="Body Text 3"/>
    <w:basedOn w:val="Normal"/>
    <w:link w:val="BodyText3Char"/>
    <w:rsid w:val="00F83D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3D5C"/>
    <w:rPr>
      <w:sz w:val="16"/>
      <w:szCs w:val="16"/>
      <w:lang w:val="en-AU" w:eastAsia="en-AU"/>
    </w:rPr>
  </w:style>
  <w:style w:type="paragraph" w:styleId="BodyTextIndent">
    <w:name w:val="Body Text Indent"/>
    <w:basedOn w:val="Normal"/>
    <w:link w:val="BodyTextIndentChar"/>
    <w:rsid w:val="00D11F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11FA4"/>
    <w:rPr>
      <w:sz w:val="24"/>
      <w:lang w:val="en-AU" w:eastAsia="en-AU"/>
    </w:rPr>
  </w:style>
  <w:style w:type="paragraph" w:styleId="BodyText2">
    <w:name w:val="Body Text 2"/>
    <w:basedOn w:val="Normal"/>
    <w:link w:val="BodyText2Char"/>
    <w:unhideWhenUsed/>
    <w:rsid w:val="00D11F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11FA4"/>
    <w:rPr>
      <w:sz w:val="24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5F5C80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ir1\Local%20Settings\Temporary%20Internet%20Files\OLK8\New%20formate%20DRAFT_15Apr0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9287-C53B-4FD5-A066-6054013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formate DRAFT_15Apr041.dot</Template>
  <TotalTime>109</TotalTime>
  <Pages>10</Pages>
  <Words>1800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Ambulance Victoria</vt:lpstr>
    </vt:vector>
  </TitlesOfParts>
  <Company>Rural Ambulance Victoria</Company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Ambulance Victoria</dc:title>
  <dc:creator>Annabelle Kirwan</dc:creator>
  <cp:lastModifiedBy>Rebecca McAuliffe</cp:lastModifiedBy>
  <cp:revision>6</cp:revision>
  <cp:lastPrinted>2013-08-19T02:13:00Z</cp:lastPrinted>
  <dcterms:created xsi:type="dcterms:W3CDTF">2019-11-19T04:20:00Z</dcterms:created>
  <dcterms:modified xsi:type="dcterms:W3CDTF">2019-11-19T07:01:00Z</dcterms:modified>
</cp:coreProperties>
</file>